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2C66C" w14:textId="77777777" w:rsidR="00306974" w:rsidRPr="00106B58" w:rsidRDefault="009F0FA5" w:rsidP="00504AC9">
      <w:pPr>
        <w:pStyle w:val="Nadpis1"/>
        <w:spacing w:before="600"/>
      </w:pPr>
      <w:r w:rsidRPr="00106B58">
        <w:t>Příloha č. 1</w:t>
      </w:r>
    </w:p>
    <w:p w14:paraId="4D32C47F" w14:textId="77777777" w:rsidR="009F0FA5" w:rsidRPr="00106B58" w:rsidRDefault="009F0FA5" w:rsidP="009F0FA5">
      <w:pPr>
        <w:rPr>
          <w:b/>
        </w:rPr>
      </w:pPr>
      <w:r w:rsidRPr="00106B58">
        <w:rPr>
          <w:b/>
        </w:rPr>
        <w:t>Popis stávajícího stavu a podrobné požadavky na předmět veřejné zakázky</w:t>
      </w:r>
    </w:p>
    <w:p w14:paraId="2FA91CDF" w14:textId="78203BD3" w:rsidR="009F0FA5" w:rsidRPr="00106B58" w:rsidRDefault="009F0FA5" w:rsidP="009F0FA5">
      <w:pPr>
        <w:rPr>
          <w:b/>
        </w:rPr>
      </w:pPr>
      <w:r w:rsidRPr="00106B58">
        <w:rPr>
          <w:b/>
        </w:rPr>
        <w:t>„</w:t>
      </w:r>
      <w:r w:rsidR="001C388D" w:rsidRPr="00106B58">
        <w:rPr>
          <w:b/>
        </w:rPr>
        <w:t xml:space="preserve">Vypracování projektové dokumentace rekonstrukce technologického zařízení předávací stanice tepla PS </w:t>
      </w:r>
      <w:r w:rsidR="00F02516" w:rsidRPr="00106B58">
        <w:rPr>
          <w:b/>
        </w:rPr>
        <w:t>01</w:t>
      </w:r>
      <w:r w:rsidR="001C388D" w:rsidRPr="00106B58">
        <w:rPr>
          <w:b/>
        </w:rPr>
        <w:t xml:space="preserve">, ul. </w:t>
      </w:r>
      <w:r w:rsidR="00F02516" w:rsidRPr="00106B58">
        <w:rPr>
          <w:b/>
        </w:rPr>
        <w:t>Josefa Lady</w:t>
      </w:r>
      <w:r w:rsidR="001C388D" w:rsidRPr="00106B58">
        <w:rPr>
          <w:b/>
        </w:rPr>
        <w:t>, Frýdek-Místek</w:t>
      </w:r>
      <w:r w:rsidRPr="00106B58">
        <w:rPr>
          <w:b/>
        </w:rPr>
        <w:t>“</w:t>
      </w:r>
    </w:p>
    <w:p w14:paraId="55AE04FA" w14:textId="77777777" w:rsidR="000E4AB7" w:rsidRPr="00106B58" w:rsidRDefault="009F0FA5" w:rsidP="0066310C">
      <w:pPr>
        <w:pStyle w:val="Nadpis2"/>
      </w:pPr>
      <w:r w:rsidRPr="00106B58">
        <w:t>Popis stávajícího stavu</w:t>
      </w:r>
      <w:r w:rsidR="000E4AB7" w:rsidRPr="00106B58">
        <w:t xml:space="preserve"> </w:t>
      </w:r>
    </w:p>
    <w:p w14:paraId="4CE3467A" w14:textId="4556DED1" w:rsidR="00DF21C7" w:rsidRPr="00106B58" w:rsidRDefault="00DF21C7" w:rsidP="00DF21C7">
      <w:r w:rsidRPr="00106B58">
        <w:t xml:space="preserve">Předávací stanice tepla je situována v samostatném objektu č. p. </w:t>
      </w:r>
      <w:r w:rsidR="00F02516" w:rsidRPr="00106B58">
        <w:t>2194 na ul. Josefa Lady (předávací stanice – PS 01</w:t>
      </w:r>
      <w:r w:rsidRPr="00106B58">
        <w:t>). Prostor předávací stanice je členěn na dvě části: místnost elektrorozvaděčů a část technologie horkovodní předávací stanice.</w:t>
      </w:r>
    </w:p>
    <w:p w14:paraId="46138585" w14:textId="7215AA00" w:rsidR="00DF21C7" w:rsidRPr="00106B58" w:rsidRDefault="00F02516" w:rsidP="00DF21C7">
      <w:r w:rsidRPr="00106B58">
        <w:t>PS 01 je horkovodní stanice, která slouží pro přípravu otopné vody regulované pro ÚT a pro přípravu TV. Z objektu budovy PS vystupují dvě větve potrubních rozvodů uvedených médií. V objektu budovy jsou na potrubní rozvody z PS napojeny nebytové prostory.</w:t>
      </w:r>
    </w:p>
    <w:p w14:paraId="75F618ED" w14:textId="77777777" w:rsidR="00DF21C7" w:rsidRPr="00106B58" w:rsidRDefault="00DF21C7" w:rsidP="00DF21C7">
      <w:r w:rsidRPr="00106B58">
        <w:t>V místnosti elektrorozvaděčů v objektu předávací stanice je instalován silový rozvaděč a rozvaděč MaR a frekvenční měnič pro řízení oběhových čerpadel.</w:t>
      </w:r>
    </w:p>
    <w:p w14:paraId="66A597AE" w14:textId="77777777" w:rsidR="00DF21C7" w:rsidRPr="00106B58" w:rsidRDefault="00DF21C7" w:rsidP="00DF21C7">
      <w:r w:rsidRPr="00106B58">
        <w:t>PS je vybavena autonomním řídicím systémem Johnson Controls propojeným na centrální dispečink DISTEP a.s., který se nachází v administrativní budově DISTEP a.s. na adrese Ostravská 961, Místek, Frýdek-Místek.</w:t>
      </w:r>
    </w:p>
    <w:p w14:paraId="17B4F0D8" w14:textId="77777777" w:rsidR="003C25FF" w:rsidRPr="00106B58" w:rsidRDefault="003C25FF" w:rsidP="00504AC9">
      <w:pPr>
        <w:rPr>
          <w:b/>
        </w:rPr>
      </w:pPr>
      <w:r w:rsidRPr="00106B58">
        <w:rPr>
          <w:b/>
        </w:rPr>
        <w:t>Horká voda</w:t>
      </w:r>
    </w:p>
    <w:p w14:paraId="5F2D632B" w14:textId="30FCEB92" w:rsidR="00685F73" w:rsidRPr="00106B58" w:rsidRDefault="00685F73" w:rsidP="00685F73">
      <w:r w:rsidRPr="00106B58">
        <w:t>Dodavatel Veolia Energie ČR, a.s.</w:t>
      </w:r>
    </w:p>
    <w:p w14:paraId="13885BDF" w14:textId="77777777" w:rsidR="00852093" w:rsidRPr="00106B58" w:rsidRDefault="00852093" w:rsidP="00504AC9">
      <w:r w:rsidRPr="00106B58">
        <w:t>Parametry:</w:t>
      </w:r>
    </w:p>
    <w:p w14:paraId="713945D6" w14:textId="77777777" w:rsidR="00852093" w:rsidRPr="00106B58" w:rsidRDefault="00852093" w:rsidP="00963DE4">
      <w:pPr>
        <w:pStyle w:val="Odstavecseseznamem"/>
        <w:tabs>
          <w:tab w:val="left" w:pos="3261"/>
          <w:tab w:val="left" w:pos="5529"/>
        </w:tabs>
        <w:ind w:hanging="709"/>
        <w:jc w:val="left"/>
      </w:pPr>
      <w:r w:rsidRPr="00106B58">
        <w:t>Teplotní spád</w:t>
      </w:r>
      <w:r w:rsidRPr="00106B58">
        <w:tab/>
        <w:t>zimní provoz</w:t>
      </w:r>
      <w:r w:rsidRPr="00106B58">
        <w:tab/>
        <w:t>160/60 °C (145/70 °C)</w:t>
      </w:r>
    </w:p>
    <w:p w14:paraId="3D391C0D" w14:textId="77777777" w:rsidR="00852093" w:rsidRPr="00106B58" w:rsidRDefault="00852093" w:rsidP="00963DE4">
      <w:pPr>
        <w:tabs>
          <w:tab w:val="left" w:pos="3261"/>
          <w:tab w:val="left" w:pos="5529"/>
        </w:tabs>
        <w:spacing w:before="0"/>
      </w:pPr>
      <w:r w:rsidRPr="00106B58">
        <w:tab/>
        <w:t>letní provoz</w:t>
      </w:r>
      <w:r w:rsidRPr="00106B58">
        <w:tab/>
        <w:t>85/50 °C</w:t>
      </w:r>
    </w:p>
    <w:p w14:paraId="52F5FB8F" w14:textId="77777777" w:rsidR="00852093" w:rsidRPr="00106B58" w:rsidRDefault="00852093" w:rsidP="00963DE4">
      <w:pPr>
        <w:pStyle w:val="Odstavecseseznamem"/>
        <w:tabs>
          <w:tab w:val="left" w:pos="3261"/>
          <w:tab w:val="left" w:pos="5529"/>
        </w:tabs>
        <w:ind w:hanging="709"/>
        <w:jc w:val="left"/>
      </w:pPr>
      <w:r w:rsidRPr="00106B58">
        <w:t>Max. provozní tlak</w:t>
      </w:r>
      <w:r w:rsidRPr="00106B58">
        <w:tab/>
      </w:r>
      <w:r w:rsidRPr="00106B58">
        <w:tab/>
        <w:t>2,5 MPa</w:t>
      </w:r>
    </w:p>
    <w:p w14:paraId="41C078D0" w14:textId="77777777" w:rsidR="00852093" w:rsidRPr="00106B58" w:rsidRDefault="00F4360D" w:rsidP="00963DE4">
      <w:pPr>
        <w:pStyle w:val="Odstavecseseznamem"/>
        <w:tabs>
          <w:tab w:val="left" w:pos="3261"/>
          <w:tab w:val="left" w:pos="5529"/>
        </w:tabs>
        <w:ind w:hanging="709"/>
        <w:jc w:val="left"/>
      </w:pPr>
      <w:r w:rsidRPr="00106B58">
        <w:t xml:space="preserve">Min. </w:t>
      </w:r>
      <w:proofErr w:type="spellStart"/>
      <w:r w:rsidRPr="00106B58">
        <w:t>dif</w:t>
      </w:r>
      <w:proofErr w:type="spellEnd"/>
      <w:r w:rsidRPr="00106B58">
        <w:t>. tlak</w:t>
      </w:r>
      <w:r w:rsidRPr="00106B58">
        <w:tab/>
        <w:t>na prahu PS</w:t>
      </w:r>
      <w:r w:rsidRPr="00106B58">
        <w:tab/>
        <w:t>170 – 380 kPa</w:t>
      </w:r>
    </w:p>
    <w:p w14:paraId="0FE79191" w14:textId="7FC9D4E1" w:rsidR="002E1A42" w:rsidRPr="00106B58" w:rsidRDefault="007C4362" w:rsidP="009C5CEC">
      <w:pPr>
        <w:tabs>
          <w:tab w:val="left" w:pos="5529"/>
          <w:tab w:val="left" w:pos="7230"/>
        </w:tabs>
      </w:pPr>
      <w:r w:rsidRPr="00106B58">
        <w:t>Celková s</w:t>
      </w:r>
      <w:r w:rsidR="002E1A42" w:rsidRPr="00106B58">
        <w:t>potřeb</w:t>
      </w:r>
      <w:r w:rsidR="005755C7" w:rsidRPr="00106B58">
        <w:t>a</w:t>
      </w:r>
      <w:r w:rsidR="002E1A42" w:rsidRPr="00106B58">
        <w:t xml:space="preserve"> </w:t>
      </w:r>
      <w:r w:rsidR="009C5CEC" w:rsidRPr="00106B58">
        <w:t xml:space="preserve">měřená </w:t>
      </w:r>
      <w:r w:rsidR="002E1A42" w:rsidRPr="00106B58">
        <w:t xml:space="preserve">v předávací stanici PS </w:t>
      </w:r>
      <w:r w:rsidR="00CD1577" w:rsidRPr="00106B58">
        <w:t>01</w:t>
      </w:r>
      <w:r w:rsidR="00000DDD" w:rsidRPr="00106B58">
        <w:t>:</w:t>
      </w:r>
      <w:r w:rsidR="00000DDD" w:rsidRPr="00106B58">
        <w:tab/>
      </w:r>
      <w:r w:rsidR="005755C7" w:rsidRPr="00106B58">
        <w:t>za rok 201</w:t>
      </w:r>
      <w:r w:rsidR="00783596" w:rsidRPr="00106B58">
        <w:t>9</w:t>
      </w:r>
      <w:r w:rsidR="005755C7" w:rsidRPr="00106B58">
        <w:tab/>
      </w:r>
      <w:r w:rsidR="00685F73" w:rsidRPr="00106B58">
        <w:t>13 </w:t>
      </w:r>
      <w:r w:rsidR="000D23D0" w:rsidRPr="00106B58">
        <w:t>6</w:t>
      </w:r>
      <w:r w:rsidR="00685F73" w:rsidRPr="00106B58">
        <w:t>00</w:t>
      </w:r>
      <w:r w:rsidR="00000DDD" w:rsidRPr="00106B58">
        <w:t xml:space="preserve"> GJ</w:t>
      </w:r>
      <w:r w:rsidR="00783596" w:rsidRPr="00106B58">
        <w:t>.</w:t>
      </w:r>
    </w:p>
    <w:p w14:paraId="41C81E86" w14:textId="3AB8ACB6" w:rsidR="00000DDD" w:rsidRPr="00106B58" w:rsidRDefault="00000DDD" w:rsidP="009C5CEC">
      <w:pPr>
        <w:tabs>
          <w:tab w:val="left" w:pos="5529"/>
          <w:tab w:val="left" w:pos="7230"/>
        </w:tabs>
      </w:pPr>
      <w:r w:rsidRPr="00106B58">
        <w:tab/>
        <w:t>za rok 20</w:t>
      </w:r>
      <w:r w:rsidR="00783596" w:rsidRPr="00106B58">
        <w:t>20</w:t>
      </w:r>
      <w:r w:rsidRPr="00106B58">
        <w:tab/>
      </w:r>
      <w:r w:rsidR="00685F73" w:rsidRPr="00106B58">
        <w:t>1</w:t>
      </w:r>
      <w:r w:rsidR="000D23D0" w:rsidRPr="00106B58">
        <w:t>4</w:t>
      </w:r>
      <w:r w:rsidR="00685F73" w:rsidRPr="00106B58">
        <w:t> </w:t>
      </w:r>
      <w:r w:rsidR="000D23D0" w:rsidRPr="00106B58">
        <w:t>4</w:t>
      </w:r>
      <w:r w:rsidR="00685F73" w:rsidRPr="00106B58">
        <w:t>00</w:t>
      </w:r>
      <w:r w:rsidRPr="00106B58">
        <w:t xml:space="preserve"> GJ</w:t>
      </w:r>
      <w:r w:rsidR="004C2626" w:rsidRPr="00106B58">
        <w:t>.</w:t>
      </w:r>
    </w:p>
    <w:p w14:paraId="7F53C15A" w14:textId="4874E74B" w:rsidR="00783596" w:rsidRPr="00106B58" w:rsidRDefault="00783596" w:rsidP="00783596">
      <w:pPr>
        <w:tabs>
          <w:tab w:val="left" w:pos="5529"/>
          <w:tab w:val="left" w:pos="7230"/>
        </w:tabs>
      </w:pPr>
      <w:r w:rsidRPr="00106B58">
        <w:tab/>
        <w:t>za rok 202</w:t>
      </w:r>
      <w:r w:rsidR="00685F73" w:rsidRPr="00106B58">
        <w:t>1</w:t>
      </w:r>
      <w:r w:rsidRPr="00106B58">
        <w:tab/>
      </w:r>
      <w:r w:rsidR="00685F73" w:rsidRPr="00106B58">
        <w:t>1</w:t>
      </w:r>
      <w:r w:rsidR="000D23D0" w:rsidRPr="00106B58">
        <w:t>5</w:t>
      </w:r>
      <w:r w:rsidR="00685F73" w:rsidRPr="00106B58">
        <w:t> </w:t>
      </w:r>
      <w:r w:rsidR="000D23D0" w:rsidRPr="00106B58">
        <w:t>3</w:t>
      </w:r>
      <w:r w:rsidR="00685F73" w:rsidRPr="00106B58">
        <w:t>00</w:t>
      </w:r>
      <w:r w:rsidRPr="00106B58">
        <w:t xml:space="preserve"> GJ.</w:t>
      </w:r>
    </w:p>
    <w:p w14:paraId="3547D305" w14:textId="42DC6773" w:rsidR="001E54FF" w:rsidRPr="00106B58" w:rsidRDefault="003C25FF" w:rsidP="00504AC9">
      <w:r w:rsidRPr="00106B58">
        <w:t xml:space="preserve">Na horkovod je </w:t>
      </w:r>
      <w:r w:rsidR="001C388D" w:rsidRPr="00106B58">
        <w:t xml:space="preserve">předávací stanice připojena </w:t>
      </w:r>
      <w:r w:rsidRPr="00106B58">
        <w:t>venkovní</w:t>
      </w:r>
      <w:r w:rsidR="001C388D" w:rsidRPr="00106B58">
        <w:t>m</w:t>
      </w:r>
      <w:r w:rsidRPr="00106B58">
        <w:t xml:space="preserve"> potrubí</w:t>
      </w:r>
      <w:r w:rsidR="001C388D" w:rsidRPr="00106B58">
        <w:t>m</w:t>
      </w:r>
      <w:r w:rsidRPr="00106B58">
        <w:t xml:space="preserve"> 2 x DN </w:t>
      </w:r>
      <w:r w:rsidR="00F02516" w:rsidRPr="00106B58">
        <w:t>20</w:t>
      </w:r>
      <w:r w:rsidR="001C388D" w:rsidRPr="00106B58">
        <w:t>0</w:t>
      </w:r>
      <w:r w:rsidRPr="00106B58">
        <w:t>.</w:t>
      </w:r>
    </w:p>
    <w:p w14:paraId="1F774694" w14:textId="197762BE" w:rsidR="003C25FF" w:rsidRPr="00106B58" w:rsidRDefault="003C25FF" w:rsidP="007C4362">
      <w:pPr>
        <w:keepNext/>
        <w:rPr>
          <w:b/>
        </w:rPr>
      </w:pPr>
      <w:r w:rsidRPr="00106B58">
        <w:rPr>
          <w:b/>
        </w:rPr>
        <w:t xml:space="preserve">Otopná voda pro </w:t>
      </w:r>
      <w:r w:rsidR="00F02516" w:rsidRPr="00106B58">
        <w:rPr>
          <w:b/>
        </w:rPr>
        <w:t>ÚT</w:t>
      </w:r>
    </w:p>
    <w:p w14:paraId="263A9090" w14:textId="1E23239A" w:rsidR="00DF21C7" w:rsidRPr="00106B58" w:rsidRDefault="00DF21C7" w:rsidP="00DF21C7">
      <w:r w:rsidRPr="00106B58">
        <w:t xml:space="preserve">Ohřev otopné vody, jejímž prostřednictvím je dodávána tepelná energie </w:t>
      </w:r>
      <w:r w:rsidR="00F02516" w:rsidRPr="00106B58">
        <w:t>pro vytápění do objektů napojených na PS 01 probíhá ve dvou výměnících tepla VV – 2 UH 400</w:t>
      </w:r>
      <w:r w:rsidRPr="00106B58">
        <w:t xml:space="preserve"> (zapojeny za sebou), </w:t>
      </w:r>
      <w:r w:rsidRPr="00106B58">
        <w:lastRenderedPageBreak/>
        <w:t xml:space="preserve">ve kterých dochází k přestupu </w:t>
      </w:r>
      <w:r w:rsidR="00F02516" w:rsidRPr="00106B58">
        <w:t>tepelné energie</w:t>
      </w:r>
      <w:r w:rsidRPr="00106B58">
        <w:t xml:space="preserve"> z horké vody do otopné vody pro </w:t>
      </w:r>
      <w:r w:rsidR="00F02516" w:rsidRPr="00106B58">
        <w:t>ÚT</w:t>
      </w:r>
      <w:r w:rsidRPr="00106B58">
        <w:t xml:space="preserve">. Součástí technologického zařízení pro dopravu tepelné energie pro </w:t>
      </w:r>
      <w:r w:rsidR="00F02516" w:rsidRPr="00106B58">
        <w:t>ÚT</w:t>
      </w:r>
      <w:r w:rsidRPr="00106B58">
        <w:t xml:space="preserve"> jsou dvě oběhová čerpadla, která svým provozem vytvářejí diferenční tlak mezi přívodní a vratnou otopnou vodou a zajišťují tak oběh otopné vody. Udržování provozního tlaku v systému rozvodného tepelného zařízení pro dopravu tepelné energie pro </w:t>
      </w:r>
      <w:r w:rsidR="00106B58">
        <w:t>ÚT</w:t>
      </w:r>
      <w:r w:rsidRPr="00106B58">
        <w:t xml:space="preserve"> je zajištěno automatickým doplňováním z vnitřního rozvodu PV v PS přes elektromagnetický ventil.</w:t>
      </w:r>
    </w:p>
    <w:p w14:paraId="10ED7E03" w14:textId="42AB1A7A" w:rsidR="00F02516" w:rsidRPr="00106B58" w:rsidRDefault="00F02516" w:rsidP="00F02516">
      <w:r w:rsidRPr="00106B58">
        <w:t xml:space="preserve">Na rozvodné tepelné zařízení </w:t>
      </w:r>
      <w:r w:rsidR="00CD1577" w:rsidRPr="00106B58">
        <w:t xml:space="preserve">otopné vody </w:t>
      </w:r>
      <w:r w:rsidRPr="00106B58">
        <w:t xml:space="preserve">z PS 01 je napojeno cca </w:t>
      </w:r>
      <w:r w:rsidR="00CD1577" w:rsidRPr="00106B58">
        <w:t>61</w:t>
      </w:r>
      <w:r w:rsidRPr="00106B58">
        <w:t xml:space="preserve">0 bytových jednotek a </w:t>
      </w:r>
      <w:r w:rsidR="00CD1577" w:rsidRPr="00106B58">
        <w:t>3</w:t>
      </w:r>
      <w:r w:rsidRPr="00106B58">
        <w:t xml:space="preserve"> nebytov</w:t>
      </w:r>
      <w:r w:rsidR="00CD1577" w:rsidRPr="00106B58">
        <w:t>é</w:t>
      </w:r>
      <w:r w:rsidRPr="00106B58">
        <w:t xml:space="preserve"> objekt</w:t>
      </w:r>
      <w:r w:rsidR="00CD1577" w:rsidRPr="00106B58">
        <w:t>y</w:t>
      </w:r>
      <w:r w:rsidRPr="00106B58">
        <w:t>.</w:t>
      </w:r>
    </w:p>
    <w:p w14:paraId="44B4F796" w14:textId="283EEB82" w:rsidR="00F02516" w:rsidRPr="00106B58" w:rsidRDefault="00F02516" w:rsidP="00F02516">
      <w:pPr>
        <w:tabs>
          <w:tab w:val="left" w:pos="6096"/>
          <w:tab w:val="left" w:pos="7655"/>
        </w:tabs>
      </w:pPr>
      <w:r w:rsidRPr="00106B58">
        <w:t>Spotřeba tepla pro ÚT měřená v předávací stanici PS 01:</w:t>
      </w:r>
      <w:r w:rsidRPr="00106B58">
        <w:tab/>
        <w:t>za rok 2019</w:t>
      </w:r>
      <w:r w:rsidRPr="00106B58">
        <w:tab/>
      </w:r>
      <w:r w:rsidR="000D23D0" w:rsidRPr="00106B58">
        <w:t>8</w:t>
      </w:r>
      <w:r w:rsidRPr="00106B58">
        <w:t> </w:t>
      </w:r>
      <w:r w:rsidR="000D23D0" w:rsidRPr="00106B58">
        <w:t>2</w:t>
      </w:r>
      <w:r w:rsidRPr="00106B58">
        <w:t>00 GJ</w:t>
      </w:r>
    </w:p>
    <w:p w14:paraId="6D8B194B" w14:textId="011E6023" w:rsidR="00F02516" w:rsidRPr="00106B58" w:rsidRDefault="00F02516" w:rsidP="00F02516">
      <w:pPr>
        <w:tabs>
          <w:tab w:val="left" w:pos="6096"/>
          <w:tab w:val="left" w:pos="7655"/>
        </w:tabs>
      </w:pPr>
      <w:r w:rsidRPr="00106B58">
        <w:tab/>
        <w:t>za rok 2020</w:t>
      </w:r>
      <w:r w:rsidRPr="00106B58">
        <w:tab/>
      </w:r>
      <w:r w:rsidR="000D23D0" w:rsidRPr="00106B58">
        <w:t>8</w:t>
      </w:r>
      <w:r w:rsidRPr="00106B58">
        <w:t> </w:t>
      </w:r>
      <w:r w:rsidR="000D23D0" w:rsidRPr="00106B58">
        <w:t>5</w:t>
      </w:r>
      <w:r w:rsidRPr="00106B58">
        <w:t>00 GJ.</w:t>
      </w:r>
    </w:p>
    <w:p w14:paraId="0C56505B" w14:textId="7466C441" w:rsidR="00F02516" w:rsidRPr="00106B58" w:rsidRDefault="00F02516" w:rsidP="00F02516">
      <w:pPr>
        <w:tabs>
          <w:tab w:val="left" w:pos="6096"/>
          <w:tab w:val="left" w:pos="7655"/>
        </w:tabs>
      </w:pPr>
      <w:r w:rsidRPr="00106B58">
        <w:tab/>
        <w:t>za rok 2021</w:t>
      </w:r>
      <w:r w:rsidRPr="00106B58">
        <w:tab/>
      </w:r>
      <w:r w:rsidR="000D23D0" w:rsidRPr="00106B58">
        <w:t>9</w:t>
      </w:r>
      <w:r w:rsidRPr="00106B58">
        <w:t> </w:t>
      </w:r>
      <w:r w:rsidR="000D23D0" w:rsidRPr="00106B58">
        <w:t>4</w:t>
      </w:r>
      <w:r w:rsidRPr="00106B58">
        <w:t>00 GJ.</w:t>
      </w:r>
    </w:p>
    <w:p w14:paraId="35FDF82C" w14:textId="77777777" w:rsidR="00FC078E" w:rsidRPr="00106B58" w:rsidRDefault="00FC078E" w:rsidP="00FC078E">
      <w:pPr>
        <w:rPr>
          <w:b/>
        </w:rPr>
      </w:pPr>
      <w:r w:rsidRPr="00106B58">
        <w:rPr>
          <w:b/>
        </w:rPr>
        <w:t>Teplá voda</w:t>
      </w:r>
    </w:p>
    <w:p w14:paraId="6B268AA5" w14:textId="7C9775DB" w:rsidR="00FC078E" w:rsidRPr="00106B58" w:rsidRDefault="00FC078E" w:rsidP="00FC078E">
      <w:r w:rsidRPr="00106B58">
        <w:t>K přípravě teplé vody, která je dodávána do objektů napojených na PS 01 slouží dva výměníky tepla VV - 2 UH 350 (výměníky TV). Cirkulaci teplé vody zajišťuje cirkulační čerpadlo.</w:t>
      </w:r>
    </w:p>
    <w:p w14:paraId="40A1D3E7" w14:textId="77777777" w:rsidR="00FC078E" w:rsidRPr="00106B58" w:rsidRDefault="00FC078E" w:rsidP="00FC078E">
      <w:r w:rsidRPr="00106B58">
        <w:t>Studená voda pro přípravu teplé vody je přivedena k výměníkům TV od přípojky vodovodu pro veřejnou potřebu do předávací stanice. Max. tlak SV – 600 kPa.</w:t>
      </w:r>
    </w:p>
    <w:p w14:paraId="715BB7FF" w14:textId="1704E831" w:rsidR="00CD1577" w:rsidRPr="00106B58" w:rsidRDefault="00CD1577" w:rsidP="00CD1577">
      <w:r w:rsidRPr="00106B58">
        <w:t>Na rozvodné tepelné zařízení teplé vody z PS 01 je napojeno cca 610 bytových jednotek a 3 nebytové objekty.</w:t>
      </w:r>
    </w:p>
    <w:p w14:paraId="66AE937E" w14:textId="1BBF0E82" w:rsidR="00CD1577" w:rsidRPr="00106B58" w:rsidRDefault="00CD1577" w:rsidP="00CD1577">
      <w:pPr>
        <w:tabs>
          <w:tab w:val="left" w:pos="6096"/>
          <w:tab w:val="left" w:pos="7655"/>
        </w:tabs>
      </w:pPr>
      <w:r w:rsidRPr="00106B58">
        <w:t>Spotřeba měřená v předávací stanici PS 01:</w:t>
      </w:r>
      <w:r w:rsidRPr="00106B58">
        <w:tab/>
        <w:t>za rok 2019</w:t>
      </w:r>
      <w:r w:rsidRPr="00106B58">
        <w:tab/>
      </w:r>
      <w:r w:rsidR="000D23D0" w:rsidRPr="00106B58">
        <w:t>14</w:t>
      </w:r>
      <w:r w:rsidRPr="00106B58">
        <w:t> </w:t>
      </w:r>
      <w:r w:rsidR="000D23D0" w:rsidRPr="00106B58">
        <w:t>6</w:t>
      </w:r>
      <w:r w:rsidRPr="00106B58">
        <w:t xml:space="preserve">00 </w:t>
      </w:r>
      <w:r w:rsidR="000D23D0" w:rsidRPr="00106B58">
        <w:t>m</w:t>
      </w:r>
      <w:r w:rsidR="000D23D0" w:rsidRPr="00106B58">
        <w:rPr>
          <w:vertAlign w:val="superscript"/>
        </w:rPr>
        <w:t>3</w:t>
      </w:r>
      <w:r w:rsidR="000D23D0" w:rsidRPr="00106B58">
        <w:t>.</w:t>
      </w:r>
    </w:p>
    <w:p w14:paraId="525D2B4E" w14:textId="715E0187" w:rsidR="00CD1577" w:rsidRPr="00106B58" w:rsidRDefault="00CD1577" w:rsidP="00CD1577">
      <w:pPr>
        <w:tabs>
          <w:tab w:val="left" w:pos="6096"/>
          <w:tab w:val="left" w:pos="7655"/>
        </w:tabs>
      </w:pPr>
      <w:r w:rsidRPr="00106B58">
        <w:tab/>
        <w:t>za rok 2020</w:t>
      </w:r>
      <w:r w:rsidRPr="00106B58">
        <w:tab/>
      </w:r>
      <w:r w:rsidR="000D23D0" w:rsidRPr="00106B58">
        <w:t>14 900 m</w:t>
      </w:r>
      <w:r w:rsidR="000D23D0" w:rsidRPr="00106B58">
        <w:rPr>
          <w:vertAlign w:val="superscript"/>
        </w:rPr>
        <w:t>3</w:t>
      </w:r>
      <w:r w:rsidR="000D23D0" w:rsidRPr="00106B58">
        <w:t>.</w:t>
      </w:r>
    </w:p>
    <w:p w14:paraId="5B5323B4" w14:textId="6A210281" w:rsidR="00CD1577" w:rsidRPr="00106B58" w:rsidRDefault="00CD1577" w:rsidP="00CD1577">
      <w:pPr>
        <w:tabs>
          <w:tab w:val="left" w:pos="6096"/>
          <w:tab w:val="left" w:pos="7655"/>
        </w:tabs>
      </w:pPr>
      <w:r w:rsidRPr="00106B58">
        <w:tab/>
        <w:t>za rok 2021</w:t>
      </w:r>
      <w:r w:rsidRPr="00106B58">
        <w:tab/>
      </w:r>
      <w:r w:rsidR="000D23D0" w:rsidRPr="00106B58">
        <w:t>14 600 m</w:t>
      </w:r>
      <w:r w:rsidR="000D23D0" w:rsidRPr="00106B58">
        <w:rPr>
          <w:vertAlign w:val="superscript"/>
        </w:rPr>
        <w:t>3</w:t>
      </w:r>
      <w:r w:rsidR="000D23D0" w:rsidRPr="00106B58">
        <w:t>.</w:t>
      </w:r>
    </w:p>
    <w:p w14:paraId="01AD4B95" w14:textId="77777777" w:rsidR="00B64BFA" w:rsidRPr="00106B58" w:rsidRDefault="00872D9E" w:rsidP="00872D9E">
      <w:pPr>
        <w:pStyle w:val="Nadpis2"/>
      </w:pPr>
      <w:r w:rsidRPr="00106B58">
        <w:t>Podrobné požadavky na předmět veřejné zakázky</w:t>
      </w:r>
    </w:p>
    <w:p w14:paraId="703937D7" w14:textId="77777777" w:rsidR="00872D9E" w:rsidRPr="00106B58" w:rsidRDefault="00872D9E" w:rsidP="00872D9E">
      <w:r w:rsidRPr="00106B58">
        <w:t>Předmětem plnění veřejné zakázky je:</w:t>
      </w:r>
    </w:p>
    <w:p w14:paraId="5E203375" w14:textId="2C642472" w:rsidR="00872D9E" w:rsidRPr="00106B58" w:rsidRDefault="00391ECA" w:rsidP="00C74283">
      <w:pPr>
        <w:pStyle w:val="Nadpis5"/>
      </w:pPr>
      <w:r w:rsidRPr="00106B58">
        <w:t>V</w:t>
      </w:r>
      <w:r w:rsidR="00872D9E" w:rsidRPr="00106B58">
        <w:t xml:space="preserve">ypracování </w:t>
      </w:r>
      <w:r w:rsidRPr="00106B58">
        <w:t xml:space="preserve">realizační </w:t>
      </w:r>
      <w:r w:rsidR="00872D9E" w:rsidRPr="00106B58">
        <w:t>projektové dokumentace v rozsahu dokumentace pro provádění stavby</w:t>
      </w:r>
      <w:r w:rsidR="004E1A99" w:rsidRPr="00106B58">
        <w:t xml:space="preserve"> dle Vyhlášky č. 499/2006 Sb. o dokumentaci staveb, příloha č. 13.</w:t>
      </w:r>
    </w:p>
    <w:p w14:paraId="1463061E" w14:textId="77777777" w:rsidR="004E44A5" w:rsidRPr="00106B58" w:rsidRDefault="004E44A5" w:rsidP="00872D9E">
      <w:r w:rsidRPr="00106B58">
        <w:t>Realizační projektová dokumentace bude vypracována v takovém rozsahu, aby byla použitelná pro výběrové řízení na zhotovitele stavby a následně pro provedení kompletní stavby.</w:t>
      </w:r>
    </w:p>
    <w:p w14:paraId="35EE74FB" w14:textId="79D74077" w:rsidR="00391ECA" w:rsidRPr="00106B58" w:rsidRDefault="00391ECA" w:rsidP="00872D9E">
      <w:pPr>
        <w:rPr>
          <w:b/>
        </w:rPr>
      </w:pPr>
      <w:r w:rsidRPr="00106B58">
        <w:rPr>
          <w:rFonts w:cs="Times New Roman"/>
          <w:b/>
        </w:rPr>
        <w:t xml:space="preserve">Záměrem je provedení </w:t>
      </w:r>
      <w:r w:rsidR="00127476" w:rsidRPr="00106B58">
        <w:rPr>
          <w:rFonts w:cs="Times New Roman"/>
          <w:b/>
        </w:rPr>
        <w:t>rekonstrukce technologického</w:t>
      </w:r>
      <w:r w:rsidRPr="00106B58">
        <w:rPr>
          <w:b/>
        </w:rPr>
        <w:t xml:space="preserve"> zařízení předávací stanice PS </w:t>
      </w:r>
      <w:r w:rsidR="00FC078E" w:rsidRPr="00106B58">
        <w:rPr>
          <w:b/>
        </w:rPr>
        <w:t>01</w:t>
      </w:r>
      <w:r w:rsidRPr="00106B58">
        <w:rPr>
          <w:b/>
        </w:rPr>
        <w:t>, ul.</w:t>
      </w:r>
      <w:r w:rsidR="00E41C59" w:rsidRPr="00106B58">
        <w:rPr>
          <w:b/>
        </w:rPr>
        <w:t> </w:t>
      </w:r>
      <w:r w:rsidR="00FC078E" w:rsidRPr="00106B58">
        <w:rPr>
          <w:b/>
        </w:rPr>
        <w:t>Josefa Lady</w:t>
      </w:r>
      <w:r w:rsidRPr="00106B58">
        <w:rPr>
          <w:b/>
        </w:rPr>
        <w:t>, Frýdek-Místek</w:t>
      </w:r>
      <w:r w:rsidR="005C5969" w:rsidRPr="00106B58">
        <w:rPr>
          <w:b/>
        </w:rPr>
        <w:t>.</w:t>
      </w:r>
    </w:p>
    <w:p w14:paraId="28C31399" w14:textId="5CF0D7EA" w:rsidR="00DF21C7" w:rsidRPr="00106B58" w:rsidRDefault="00DF21C7" w:rsidP="00DF21C7">
      <w:r w:rsidRPr="00106B58">
        <w:t>Technologické zařízení PS bylo instalováno v roce 19</w:t>
      </w:r>
      <w:r w:rsidR="00FC078E" w:rsidRPr="00106B58">
        <w:t>91</w:t>
      </w:r>
      <w:r w:rsidRPr="00106B58">
        <w:t xml:space="preserve">. Vzhledem k pokročilé revitalizaci objektů napojených na uvedenou PS již v současnosti technologické zařízení PS kapacitně </w:t>
      </w:r>
      <w:r w:rsidRPr="00106B58">
        <w:lastRenderedPageBreak/>
        <w:t>výrazně neodpovídá jejich současným spotřebám tepla pro vytápění a spotřebě TV a je výrazně předimenzováno.</w:t>
      </w:r>
    </w:p>
    <w:p w14:paraId="4C35E433" w14:textId="4B1203C4" w:rsidR="00FC078E" w:rsidRPr="00106B58" w:rsidRDefault="00FC078E" w:rsidP="00FC078E">
      <w:r w:rsidRPr="00106B58">
        <w:t xml:space="preserve">Návrh rekonstrukce technologie předávací stanice bude řešen časově tak, aby </w:t>
      </w:r>
      <w:r w:rsidRPr="00106B58">
        <w:rPr>
          <w:rFonts w:cs="Times New Roman"/>
          <w:kern w:val="0"/>
        </w:rPr>
        <w:t>nebyly omezeny dodávky tepla pro vytápění pro zásobovanou oblast, tzn., mimo topné období</w:t>
      </w:r>
      <w:r w:rsidRPr="00106B58">
        <w:t xml:space="preserve"> a </w:t>
      </w:r>
      <w:r w:rsidRPr="00106B58">
        <w:rPr>
          <w:b/>
        </w:rPr>
        <w:t>aby byl po dobu rekonstrukce zajištěn trvalý provoz technologie předávací stanice na přípravu a dodávku teplé vody</w:t>
      </w:r>
      <w:r w:rsidRPr="00106B58">
        <w:t xml:space="preserve"> (možná odstávka dodávky tepla a teplé vody v řádu několika hodin).</w:t>
      </w:r>
    </w:p>
    <w:p w14:paraId="77F16CC2" w14:textId="7C07F4B8" w:rsidR="00DF21C7" w:rsidRPr="00106B58" w:rsidRDefault="00DF21C7" w:rsidP="00DF21C7">
      <w:r w:rsidRPr="00106B58">
        <w:t xml:space="preserve">Projektová dokumentace bude obsahovat návrhy postupů demontáží stávající technologie, </w:t>
      </w:r>
      <w:r w:rsidRPr="00106B58">
        <w:rPr>
          <w:b/>
        </w:rPr>
        <w:t>návrhy provizorních dočasných řešení</w:t>
      </w:r>
      <w:r w:rsidRPr="00106B58">
        <w:t xml:space="preserve"> a návrhy umístění a montáží nové technologie, včetně výkresové dokumentace. Návrhy musí být vedeny tak, aby nedocházelo ke kolizím se stávající technologií, která musí být během provádění prací na rekonstrukci zachována, aby byly splněny podmínky uvedené v předchozím odstavci.</w:t>
      </w:r>
    </w:p>
    <w:p w14:paraId="65EE25BE" w14:textId="77777777" w:rsidR="00DF21C7" w:rsidRPr="00106B58" w:rsidRDefault="00DF21C7" w:rsidP="00DF21C7">
      <w:r w:rsidRPr="00106B58">
        <w:t>Součástí projekčních prací bude zaměření prostor pro umístění nové technologie PS, vstupů a výstupů jednotlivých médií do a z PS, prostorového umístění stávající technologie a potrubních rozvodů.</w:t>
      </w:r>
    </w:p>
    <w:p w14:paraId="1060BEAF" w14:textId="77777777" w:rsidR="00DF21C7" w:rsidRPr="00106B58" w:rsidRDefault="00DF21C7" w:rsidP="00DF21C7">
      <w:r w:rsidRPr="00106B58">
        <w:t>Projektová dokumentace bude obsahovat řešení uchycení případně podepření navržené technologie a potrubních rozvodů. Bude obsahovat specifikaci prvků uchycení a podpěr, případně jejich výrobní dokumentací.</w:t>
      </w:r>
    </w:p>
    <w:p w14:paraId="4A4883A2" w14:textId="77777777" w:rsidR="00DF21C7" w:rsidRPr="00106B58" w:rsidRDefault="00DF21C7" w:rsidP="00DF21C7">
      <w:r w:rsidRPr="00106B58">
        <w:t>Umístění nové technologie předávací stanice bude situováno do prostoru předávací stanice po konzultaci se zadavatelem.</w:t>
      </w:r>
    </w:p>
    <w:p w14:paraId="5AADE39A" w14:textId="77777777" w:rsidR="0034450F" w:rsidRPr="00EB3474" w:rsidRDefault="0034450F" w:rsidP="0034450F">
      <w:r w:rsidRPr="00EB3474">
        <w:t>Součástí projekčních prací bude Požárn</w:t>
      </w:r>
      <w:r>
        <w:t>ě bezpečnostní řešení stavby.</w:t>
      </w:r>
    </w:p>
    <w:p w14:paraId="582B2220" w14:textId="137B858B" w:rsidR="001379F6" w:rsidRPr="00106B58" w:rsidRDefault="00242283" w:rsidP="001379F6">
      <w:r w:rsidRPr="00106B58">
        <w:t>P</w:t>
      </w:r>
      <w:r w:rsidR="001379F6" w:rsidRPr="00106B58">
        <w:t xml:space="preserve">rojekt </w:t>
      </w:r>
      <w:r w:rsidRPr="00106B58">
        <w:t>bude projednán se zástupci</w:t>
      </w:r>
      <w:r w:rsidR="001379F6" w:rsidRPr="00106B58">
        <w:t xml:space="preserve"> Veoli</w:t>
      </w:r>
      <w:r w:rsidRPr="00106B58">
        <w:t>a Energie ČR, a.s.</w:t>
      </w:r>
      <w:r w:rsidR="001379F6" w:rsidRPr="00106B58">
        <w:t>, aby se vyjádřili k zapojení strany horké vody (armatury a měření).</w:t>
      </w:r>
    </w:p>
    <w:p w14:paraId="08155703" w14:textId="77777777" w:rsidR="00320FEC" w:rsidRPr="00106B58" w:rsidRDefault="00320FEC" w:rsidP="00872D9E">
      <w:pPr>
        <w:rPr>
          <w:b/>
        </w:rPr>
      </w:pPr>
      <w:r w:rsidRPr="00106B58">
        <w:rPr>
          <w:b/>
        </w:rPr>
        <w:t>Strojní část:</w:t>
      </w:r>
    </w:p>
    <w:p w14:paraId="1442411D" w14:textId="77777777" w:rsidR="006E6841" w:rsidRPr="00106B58" w:rsidRDefault="006E6841" w:rsidP="006E6841">
      <w:r w:rsidRPr="00106B58">
        <w:t xml:space="preserve">Stávající technologie předávací stanice bude nahrazena technologií novou, kompaktní horkovodní výměníkovou stanicí s pájenými </w:t>
      </w:r>
      <w:proofErr w:type="spellStart"/>
      <w:r w:rsidRPr="00106B58">
        <w:t>celonerezovými</w:t>
      </w:r>
      <w:proofErr w:type="spellEnd"/>
      <w:r w:rsidRPr="00106B58">
        <w:t xml:space="preserve"> deskovými výměníky (modul horkovodní stanice), která umožní účinně upravovat úroveň a režim přípravy otopné vody pro ÚT a přípravy teplé vody (TV).</w:t>
      </w:r>
    </w:p>
    <w:p w14:paraId="4CC8A03E" w14:textId="77777777" w:rsidR="006E6841" w:rsidRPr="00106B58" w:rsidRDefault="006E6841" w:rsidP="006E6841">
      <w:r w:rsidRPr="00106B58">
        <w:t>Pro ohřev otopné vody pro ÚT budou v kompaktní horkovodní výměníkové stanici použity dva deskové výměníky. Každý z výměníku bude dimenzován na 50% celkového výkonu stanice pro ÚT.</w:t>
      </w:r>
    </w:p>
    <w:p w14:paraId="47B858E5" w14:textId="77777777" w:rsidR="006E6841" w:rsidRPr="00106B58" w:rsidRDefault="006E6841" w:rsidP="006E6841">
      <w:r w:rsidRPr="00106B58">
        <w:t>Pro přípravu teplé vody bude v kompaktní horkovodní výměníkové stanici použit jeden deskový výměník. Technologické zapojení potrubí vratné horké vody z výměníků ÚT bude provedeno tak, aby bylo možno využít vratné horké vody v otopném období k přípravě TV (třícestný regulační ventil se servopohonem).</w:t>
      </w:r>
    </w:p>
    <w:p w14:paraId="06371207" w14:textId="77777777" w:rsidR="006E6841" w:rsidRPr="00106B58" w:rsidRDefault="006E6841" w:rsidP="006E6841">
      <w:r w:rsidRPr="00106B58">
        <w:t xml:space="preserve">Kompaktní stanice bude obsahovat dva kusy oběhových čerpadel ÚT, každé projektované na </w:t>
      </w:r>
      <w:proofErr w:type="gramStart"/>
      <w:r w:rsidRPr="00106B58">
        <w:t>50%</w:t>
      </w:r>
      <w:proofErr w:type="gramEnd"/>
      <w:r w:rsidRPr="00106B58">
        <w:t xml:space="preserve"> výkonu. Čerpadla budou bez frekvenčních měničů. Ty budou umístěny v silovém elektrorozvaděči.</w:t>
      </w:r>
    </w:p>
    <w:p w14:paraId="09BB38F0" w14:textId="77777777" w:rsidR="006E6841" w:rsidRPr="00106B58" w:rsidRDefault="006E6841" w:rsidP="006E6841">
      <w:r w:rsidRPr="00106B58">
        <w:lastRenderedPageBreak/>
        <w:t>Kompaktní stanice bude obsahovat cirkulační čerpadlo TV integrovanou plynulou regulací otáček a výkonu.</w:t>
      </w:r>
    </w:p>
    <w:p w14:paraId="638A6DD8" w14:textId="77777777" w:rsidR="006E6841" w:rsidRPr="00106B58" w:rsidRDefault="006E6841" w:rsidP="006E6841">
      <w:r w:rsidRPr="00106B58">
        <w:t>Nová technologie předávací stanice bude navržena od vstupu horkovodního potrubí a vstupu potrubí přípojky vodovodu na patě předávací stanice až po výstupy potrubí jednotlivých médií na patě předávací stanice. Nová technologie bude napojena na původní potrubí horké vody, otopné vody pro ÚT, teplé vody a studené vody na patě PS v prostoru předávací stanice.</w:t>
      </w:r>
    </w:p>
    <w:p w14:paraId="1E523EE8" w14:textId="62E5598A" w:rsidR="00103C82" w:rsidRPr="00106B58" w:rsidRDefault="00103C82" w:rsidP="006E6841">
      <w:r w:rsidRPr="00106B58">
        <w:t>Rozvody horké vody a otopné vody pro ÚT v PS budou provedeny z ocelových trubek.</w:t>
      </w:r>
    </w:p>
    <w:p w14:paraId="598AA2AC" w14:textId="2ED86F11" w:rsidR="00103C82" w:rsidRPr="00106B58" w:rsidRDefault="00103C82" w:rsidP="00103C82">
      <w:r w:rsidRPr="00106B58">
        <w:t xml:space="preserve">Rozvody </w:t>
      </w:r>
      <w:r w:rsidR="000D23D0" w:rsidRPr="00106B58">
        <w:t xml:space="preserve">studené a </w:t>
      </w:r>
      <w:r w:rsidR="000C72CC" w:rsidRPr="00106B58">
        <w:t>teplé</w:t>
      </w:r>
      <w:r w:rsidRPr="00106B58">
        <w:t xml:space="preserve"> vody v PS budou provedeny z </w:t>
      </w:r>
      <w:r w:rsidR="000C72CC" w:rsidRPr="00106B58">
        <w:rPr>
          <w:rFonts w:cs="Times New Roman"/>
          <w:kern w:val="0"/>
        </w:rPr>
        <w:t>vícevrstvých trubky PP-RCT</w:t>
      </w:r>
      <w:r w:rsidRPr="00106B58">
        <w:t>.</w:t>
      </w:r>
    </w:p>
    <w:p w14:paraId="50A4D73A" w14:textId="6994CA29" w:rsidR="006E6841" w:rsidRPr="00106B58" w:rsidRDefault="006E6841" w:rsidP="006E6841">
      <w:r w:rsidRPr="00106B58">
        <w:t>Na vratném potrubí horké vody budou instalovány regulátory diferenčního tlaku.</w:t>
      </w:r>
    </w:p>
    <w:p w14:paraId="3E24D622" w14:textId="1F056546" w:rsidR="00BC3920" w:rsidRPr="00106B58" w:rsidRDefault="00BC3920" w:rsidP="00127476">
      <w:r w:rsidRPr="00106B58">
        <w:t>Všechny vypouštěcí a odvzdušňovací armatury na horkovodní části stanice budou zdvojeny.</w:t>
      </w:r>
    </w:p>
    <w:p w14:paraId="2B71E59A" w14:textId="66A0F3E7" w:rsidR="00B6072A" w:rsidRPr="00106B58" w:rsidRDefault="00B6072A" w:rsidP="00B6072A">
      <w:r w:rsidRPr="00106B58">
        <w:t xml:space="preserve">Ze stávajících částí technologie bude využita vyrovnávací nádrž teplé vody a </w:t>
      </w:r>
      <w:proofErr w:type="spellStart"/>
      <w:r w:rsidRPr="00106B58">
        <w:t>katexový</w:t>
      </w:r>
      <w:proofErr w:type="spellEnd"/>
      <w:r w:rsidRPr="00106B58">
        <w:t xml:space="preserve"> změkčovač pro úpravu vody pro doplňování do systému ÚT.</w:t>
      </w:r>
    </w:p>
    <w:p w14:paraId="24C2AF8B" w14:textId="42D4EE30" w:rsidR="00863ADA" w:rsidRPr="00106B58" w:rsidRDefault="00863ADA" w:rsidP="00863ADA">
      <w:r w:rsidRPr="00106B58">
        <w:t>Bude nově vyřešen systém doplňování a expanze otopného systému za použití doplňovací stanice</w:t>
      </w:r>
      <w:r w:rsidR="00C34016" w:rsidRPr="00106B58">
        <w:t xml:space="preserve"> bez tlakové nádoby</w:t>
      </w:r>
      <w:r w:rsidRPr="00106B58">
        <w:t>, jejíž součástí bud</w:t>
      </w:r>
      <w:r w:rsidR="001B4B60" w:rsidRPr="00106B58">
        <w:t>ou odpouštěcí a doplňovací elektromagnetické ventily,</w:t>
      </w:r>
      <w:r w:rsidRPr="00106B58">
        <w:t xml:space="preserve"> doplňovací čerpadlo a </w:t>
      </w:r>
      <w:r w:rsidR="00C34016" w:rsidRPr="00106B58">
        <w:t>sběrná nádrž s plovákovým snímačem</w:t>
      </w:r>
      <w:r w:rsidRPr="00106B58">
        <w:t>.</w:t>
      </w:r>
      <w:r w:rsidR="00E14AE2" w:rsidRPr="00106B58">
        <w:t xml:space="preserve"> Technologické zapojení doplňovací stanice bude provedeno tak, aby </w:t>
      </w:r>
      <w:proofErr w:type="gramStart"/>
      <w:r w:rsidR="00E14AE2" w:rsidRPr="00106B58">
        <w:t>bylo</w:t>
      </w:r>
      <w:proofErr w:type="gramEnd"/>
      <w:r w:rsidR="00E14AE2" w:rsidRPr="00106B58">
        <w:t xml:space="preserve"> možno provádět doplňování systému otopné vody pro </w:t>
      </w:r>
      <w:r w:rsidR="00103C82" w:rsidRPr="00106B58">
        <w:t>ÚT</w:t>
      </w:r>
      <w:r w:rsidR="00E14AE2" w:rsidRPr="00106B58">
        <w:t xml:space="preserve"> ručně při poruše některého z elektromagnetických ventilů </w:t>
      </w:r>
      <w:r w:rsidR="00C34016" w:rsidRPr="00106B58">
        <w:t xml:space="preserve">Doplňovací stanice </w:t>
      </w:r>
      <w:proofErr w:type="gramStart"/>
      <w:r w:rsidR="00C34016" w:rsidRPr="00106B58">
        <w:t>bude</w:t>
      </w:r>
      <w:proofErr w:type="gramEnd"/>
      <w:r w:rsidR="00C34016" w:rsidRPr="00106B58">
        <w:t xml:space="preserve"> řízena </w:t>
      </w:r>
      <w:r w:rsidR="00C34016" w:rsidRPr="00106B58">
        <w:rPr>
          <w:b/>
        </w:rPr>
        <w:t>stávajícím regulačním systémem instalovaným v PS.</w:t>
      </w:r>
    </w:p>
    <w:p w14:paraId="113AF550" w14:textId="77777777" w:rsidR="00A51B88" w:rsidRPr="00106B58" w:rsidRDefault="00A51B88" w:rsidP="00A51B88">
      <w:r w:rsidRPr="00106B58">
        <w:t>Technologie předávací stanice bude navržena dle standardů společnosti DISTEP a.s. (z hlediska dispozičního řešení i funkčního zapojení).</w:t>
      </w:r>
    </w:p>
    <w:p w14:paraId="1DE1BB82" w14:textId="77777777" w:rsidR="00A51B88" w:rsidRPr="00106B58" w:rsidRDefault="00A51B88" w:rsidP="00A51B88">
      <w:pPr>
        <w:rPr>
          <w:rFonts w:cs="Times New Roman"/>
          <w:b/>
        </w:rPr>
      </w:pPr>
      <w:r w:rsidRPr="00106B58">
        <w:rPr>
          <w:rFonts w:cs="Times New Roman"/>
          <w:kern w:val="0"/>
        </w:rPr>
        <w:t>Zadavatel umožňuje pro plnění veřejné zakázky použití i jiných, kvalitativně a technicky obdobných nebo lepších řešení, které v plném rozsahu naplní výše požadované parametry.</w:t>
      </w:r>
    </w:p>
    <w:p w14:paraId="7FFB24A7" w14:textId="77777777" w:rsidR="00A51B88" w:rsidRPr="00106B58" w:rsidRDefault="00A51B88" w:rsidP="00A51B88">
      <w:pPr>
        <w:autoSpaceDE w:val="0"/>
        <w:autoSpaceDN w:val="0"/>
        <w:adjustRightInd w:val="0"/>
        <w:spacing w:line="240" w:lineRule="auto"/>
        <w:jc w:val="left"/>
        <w:rPr>
          <w:rFonts w:cs="Times New Roman"/>
          <w:b/>
          <w:kern w:val="0"/>
        </w:rPr>
      </w:pPr>
      <w:r w:rsidRPr="00106B58">
        <w:rPr>
          <w:rFonts w:cs="Times New Roman"/>
          <w:b/>
          <w:kern w:val="0"/>
        </w:rPr>
        <w:t>Standardy DISTEP</w:t>
      </w:r>
    </w:p>
    <w:p w14:paraId="60BA17A6" w14:textId="77777777" w:rsidR="00A51B88" w:rsidRPr="00106B58" w:rsidRDefault="00A51B88" w:rsidP="00A51B88">
      <w:pPr>
        <w:autoSpaceDE w:val="0"/>
        <w:autoSpaceDN w:val="0"/>
        <w:adjustRightInd w:val="0"/>
        <w:spacing w:line="240" w:lineRule="auto"/>
        <w:jc w:val="left"/>
        <w:rPr>
          <w:rFonts w:cs="Times New Roman"/>
          <w:kern w:val="0"/>
        </w:rPr>
      </w:pPr>
      <w:r w:rsidRPr="00106B58">
        <w:rPr>
          <w:rFonts w:cs="Times New Roman"/>
          <w:kern w:val="0"/>
        </w:rPr>
        <w:t>Zadavatel má požadavek na standard materiálu:</w:t>
      </w:r>
    </w:p>
    <w:p w14:paraId="5E2A143E" w14:textId="77777777" w:rsidR="00A51B88" w:rsidRPr="00106B58" w:rsidRDefault="00A51B88" w:rsidP="00A51B88">
      <w:pPr>
        <w:autoSpaceDE w:val="0"/>
        <w:autoSpaceDN w:val="0"/>
        <w:adjustRightInd w:val="0"/>
        <w:spacing w:line="240" w:lineRule="auto"/>
        <w:jc w:val="left"/>
        <w:rPr>
          <w:rFonts w:cs="Times New Roman"/>
          <w:kern w:val="0"/>
        </w:rPr>
      </w:pPr>
      <w:r w:rsidRPr="00106B58">
        <w:rPr>
          <w:rFonts w:cs="Times New Roman"/>
          <w:kern w:val="0"/>
        </w:rPr>
        <w:t>Kulové kohouty horkovodní části předávací stanice:</w:t>
      </w:r>
      <w:r w:rsidRPr="00106B58">
        <w:rPr>
          <w:rFonts w:cs="Times New Roman"/>
          <w:kern w:val="0"/>
        </w:rPr>
        <w:br/>
        <w:t>Přírubové PN 40 pro DN 15 až DN 50.</w:t>
      </w:r>
      <w:r w:rsidRPr="00106B58">
        <w:rPr>
          <w:rFonts w:cs="Times New Roman"/>
          <w:kern w:val="0"/>
        </w:rPr>
        <w:br/>
        <w:t>Přírubové PN 25 pro DN 65 až DN 200.</w:t>
      </w:r>
      <w:r w:rsidRPr="00106B58">
        <w:rPr>
          <w:rFonts w:cs="Times New Roman"/>
          <w:kern w:val="0"/>
        </w:rPr>
        <w:br/>
        <w:t>Materiál tělesa - uhlíková ocel P 235 GH.</w:t>
      </w:r>
      <w:r w:rsidRPr="00106B58">
        <w:rPr>
          <w:rFonts w:cs="Times New Roman"/>
          <w:kern w:val="0"/>
        </w:rPr>
        <w:br/>
        <w:t>Materiál koule - nerez ocel W 4301.</w:t>
      </w:r>
      <w:r w:rsidRPr="00106B58">
        <w:rPr>
          <w:rFonts w:cs="Times New Roman"/>
          <w:kern w:val="0"/>
        </w:rPr>
        <w:br/>
        <w:t>Materiál vřetena - nerez ocel W 4305.</w:t>
      </w:r>
      <w:r w:rsidRPr="00106B58">
        <w:rPr>
          <w:rFonts w:cs="Times New Roman"/>
          <w:kern w:val="0"/>
        </w:rPr>
        <w:br/>
        <w:t>Těsnění vřetene – FPM.</w:t>
      </w:r>
      <w:r w:rsidRPr="00106B58">
        <w:rPr>
          <w:rFonts w:cs="Times New Roman"/>
          <w:kern w:val="0"/>
        </w:rPr>
        <w:br/>
        <w:t>Stavební délky kulových kohoutů dle DIN 3202.</w:t>
      </w:r>
    </w:p>
    <w:p w14:paraId="0F577FAB" w14:textId="77777777" w:rsidR="00A51B88" w:rsidRPr="00106B58" w:rsidRDefault="00A51B88" w:rsidP="00A51B88">
      <w:pPr>
        <w:autoSpaceDE w:val="0"/>
        <w:autoSpaceDN w:val="0"/>
        <w:adjustRightInd w:val="0"/>
        <w:spacing w:line="240" w:lineRule="auto"/>
        <w:jc w:val="left"/>
        <w:rPr>
          <w:rFonts w:cs="Times New Roman"/>
          <w:kern w:val="0"/>
        </w:rPr>
      </w:pPr>
      <w:r w:rsidRPr="00106B58">
        <w:rPr>
          <w:rFonts w:cs="Times New Roman"/>
          <w:kern w:val="0"/>
        </w:rPr>
        <w:t>Kulové kohouty závitové (teplá voda, vytápění):</w:t>
      </w:r>
      <w:r w:rsidRPr="00106B58">
        <w:rPr>
          <w:rFonts w:cs="Times New Roman"/>
          <w:kern w:val="0"/>
        </w:rPr>
        <w:br/>
        <w:t>Pracovní teplota do 120°C.</w:t>
      </w:r>
      <w:r w:rsidRPr="00106B58">
        <w:rPr>
          <w:rFonts w:cs="Times New Roman"/>
          <w:kern w:val="0"/>
        </w:rPr>
        <w:br/>
        <w:t>PN 25 pro 3/8“ až 2“.</w:t>
      </w:r>
      <w:r w:rsidRPr="00106B58">
        <w:rPr>
          <w:rFonts w:cs="Times New Roman"/>
          <w:kern w:val="0"/>
        </w:rPr>
        <w:br/>
        <w:t>PN 16 pro 2 ½“ – 3“.</w:t>
      </w:r>
      <w:r w:rsidRPr="00106B58">
        <w:rPr>
          <w:rFonts w:cs="Times New Roman"/>
          <w:kern w:val="0"/>
        </w:rPr>
        <w:br/>
        <w:t>Ucpávkové provedení.</w:t>
      </w:r>
    </w:p>
    <w:p w14:paraId="2AC9813D" w14:textId="77777777" w:rsidR="00A51B88" w:rsidRPr="00106B58" w:rsidRDefault="00A51B88" w:rsidP="00A51B88">
      <w:pPr>
        <w:autoSpaceDE w:val="0"/>
        <w:autoSpaceDN w:val="0"/>
        <w:adjustRightInd w:val="0"/>
        <w:spacing w:line="240" w:lineRule="auto"/>
        <w:jc w:val="left"/>
        <w:rPr>
          <w:rFonts w:cs="Times New Roman"/>
          <w:kern w:val="0"/>
        </w:rPr>
      </w:pPr>
      <w:r w:rsidRPr="00106B58">
        <w:rPr>
          <w:rFonts w:cs="Times New Roman"/>
          <w:kern w:val="0"/>
        </w:rPr>
        <w:lastRenderedPageBreak/>
        <w:t>Uzavírací klapka mezipřírubová PN16.</w:t>
      </w:r>
      <w:r w:rsidRPr="00106B58">
        <w:rPr>
          <w:rFonts w:cs="Times New Roman"/>
          <w:kern w:val="0"/>
        </w:rPr>
        <w:br/>
        <w:t>Materiál tělesa a disku - kompozit XP 160.</w:t>
      </w:r>
      <w:r w:rsidRPr="00106B58">
        <w:rPr>
          <w:rFonts w:cs="Times New Roman"/>
          <w:kern w:val="0"/>
        </w:rPr>
        <w:br/>
        <w:t>Materiál vřetena - nerez ocel 1.4057.</w:t>
      </w:r>
    </w:p>
    <w:p w14:paraId="0F6FCAE5" w14:textId="77777777" w:rsidR="00A51B88" w:rsidRPr="00106B58" w:rsidRDefault="00A51B88" w:rsidP="00A51B88">
      <w:pPr>
        <w:autoSpaceDE w:val="0"/>
        <w:autoSpaceDN w:val="0"/>
        <w:adjustRightInd w:val="0"/>
        <w:spacing w:line="240" w:lineRule="auto"/>
        <w:jc w:val="left"/>
        <w:rPr>
          <w:rFonts w:cs="Times New Roman"/>
          <w:kern w:val="0"/>
        </w:rPr>
      </w:pPr>
      <w:r w:rsidRPr="00106B58">
        <w:rPr>
          <w:rFonts w:cs="Times New Roman"/>
          <w:kern w:val="0"/>
        </w:rPr>
        <w:t>Potrubí teplé vody.</w:t>
      </w:r>
    </w:p>
    <w:p w14:paraId="4EC75C7A" w14:textId="77777777" w:rsidR="00A51B88" w:rsidRPr="00106B58" w:rsidRDefault="00A51B88" w:rsidP="00A51B88">
      <w:pPr>
        <w:autoSpaceDE w:val="0"/>
        <w:autoSpaceDN w:val="0"/>
        <w:adjustRightInd w:val="0"/>
        <w:spacing w:before="0" w:after="19" w:line="240" w:lineRule="auto"/>
        <w:jc w:val="left"/>
        <w:rPr>
          <w:rFonts w:cs="Times New Roman"/>
          <w:kern w:val="0"/>
        </w:rPr>
      </w:pPr>
      <w:r w:rsidRPr="00106B58">
        <w:rPr>
          <w:rFonts w:cs="Times New Roman"/>
          <w:kern w:val="0"/>
        </w:rPr>
        <w:t>Vícevrstvé trubky PP-RCT/FIBER BALAST PLUS S3,2 (4) – PN 16.</w:t>
      </w:r>
      <w:r w:rsidRPr="00106B58">
        <w:rPr>
          <w:rFonts w:cs="Times New Roman"/>
          <w:kern w:val="0"/>
        </w:rPr>
        <w:br/>
        <w:t>Součinitel teplotní délkové roztažnosti vícevrstvého potrubí – 0,05 mm/m °C.</w:t>
      </w:r>
    </w:p>
    <w:p w14:paraId="51339161" w14:textId="77777777" w:rsidR="00A51B88" w:rsidRPr="00106B58" w:rsidRDefault="00A51B88" w:rsidP="00A51B88">
      <w:pPr>
        <w:autoSpaceDE w:val="0"/>
        <w:autoSpaceDN w:val="0"/>
        <w:adjustRightInd w:val="0"/>
        <w:spacing w:line="240" w:lineRule="auto"/>
        <w:jc w:val="left"/>
        <w:rPr>
          <w:rFonts w:cs="Times New Roman"/>
          <w:kern w:val="0"/>
        </w:rPr>
      </w:pPr>
      <w:r w:rsidRPr="00106B58">
        <w:rPr>
          <w:rFonts w:cs="Times New Roman"/>
          <w:kern w:val="0"/>
        </w:rPr>
        <w:t>Trubky ocelové bezešvé hladké:</w:t>
      </w:r>
      <w:r w:rsidRPr="00106B58">
        <w:rPr>
          <w:rFonts w:cs="Times New Roman"/>
          <w:kern w:val="0"/>
        </w:rPr>
        <w:br/>
        <w:t>DN 15 ø 21,3 x 2,6 mm.</w:t>
      </w:r>
      <w:r w:rsidRPr="00106B58">
        <w:rPr>
          <w:rFonts w:cs="Times New Roman"/>
          <w:kern w:val="0"/>
        </w:rPr>
        <w:br/>
        <w:t>DN 20 ø 26,9 x 2,6 mm.</w:t>
      </w:r>
      <w:r w:rsidRPr="00106B58">
        <w:rPr>
          <w:rFonts w:cs="Times New Roman"/>
          <w:kern w:val="0"/>
        </w:rPr>
        <w:br/>
        <w:t>DN 25 ø 33,7 x 3,25 mm.</w:t>
      </w:r>
      <w:r w:rsidRPr="00106B58">
        <w:rPr>
          <w:rFonts w:cs="Times New Roman"/>
          <w:kern w:val="0"/>
        </w:rPr>
        <w:br/>
        <w:t>DN 32 ø 42,4 x 3,25 mm.</w:t>
      </w:r>
      <w:r w:rsidRPr="00106B58">
        <w:rPr>
          <w:rFonts w:cs="Times New Roman"/>
          <w:kern w:val="0"/>
        </w:rPr>
        <w:br/>
        <w:t>DN 40 ø 48,3 x 3,25 mm.</w:t>
      </w:r>
      <w:r w:rsidRPr="00106B58">
        <w:rPr>
          <w:rFonts w:cs="Times New Roman"/>
          <w:kern w:val="0"/>
        </w:rPr>
        <w:br/>
        <w:t>DN 50 ø 60,3 x 3,25 mm.</w:t>
      </w:r>
      <w:r w:rsidRPr="00106B58">
        <w:rPr>
          <w:rFonts w:cs="Times New Roman"/>
          <w:kern w:val="0"/>
        </w:rPr>
        <w:br/>
        <w:t>DN 65 ø 76,1 x 3,25 mm.</w:t>
      </w:r>
      <w:r w:rsidRPr="00106B58">
        <w:rPr>
          <w:rFonts w:cs="Times New Roman"/>
          <w:kern w:val="0"/>
        </w:rPr>
        <w:br/>
        <w:t>DN 80 ø 88,9 x 3,6 mm.</w:t>
      </w:r>
      <w:r w:rsidRPr="00106B58">
        <w:rPr>
          <w:rFonts w:cs="Times New Roman"/>
          <w:kern w:val="0"/>
        </w:rPr>
        <w:br/>
        <w:t>DN 100 ø 108 x 4 mm.</w:t>
      </w:r>
      <w:r w:rsidRPr="00106B58">
        <w:rPr>
          <w:rFonts w:cs="Times New Roman"/>
          <w:kern w:val="0"/>
        </w:rPr>
        <w:br/>
        <w:t>DN 125 ø 133 x 4,5 mm.</w:t>
      </w:r>
      <w:r w:rsidRPr="00106B58">
        <w:rPr>
          <w:rFonts w:cs="Times New Roman"/>
          <w:kern w:val="0"/>
        </w:rPr>
        <w:br/>
        <w:t>DN 150 ø 159 x 4,5 mm.</w:t>
      </w:r>
      <w:r w:rsidRPr="00106B58">
        <w:rPr>
          <w:rFonts w:cs="Times New Roman"/>
          <w:kern w:val="0"/>
        </w:rPr>
        <w:br/>
        <w:t>DN 200 ø 219 x 6,3 mm.</w:t>
      </w:r>
      <w:r w:rsidRPr="00106B58">
        <w:rPr>
          <w:rFonts w:cs="Times New Roman"/>
          <w:kern w:val="0"/>
        </w:rPr>
        <w:br/>
        <w:t>DN 250 ø 273 x 6,3 mm.</w:t>
      </w:r>
    </w:p>
    <w:p w14:paraId="1F1CB73A" w14:textId="75D2B6C7" w:rsidR="00D96731" w:rsidRPr="00106B58" w:rsidRDefault="00D96731" w:rsidP="00103C82">
      <w:pPr>
        <w:autoSpaceDE w:val="0"/>
        <w:autoSpaceDN w:val="0"/>
        <w:adjustRightInd w:val="0"/>
        <w:spacing w:line="240" w:lineRule="auto"/>
      </w:pPr>
      <w:r w:rsidRPr="00106B58">
        <w:rPr>
          <w:rFonts w:cs="Times New Roman"/>
          <w:kern w:val="0"/>
        </w:rPr>
        <w:t xml:space="preserve">Izolace </w:t>
      </w:r>
      <w:r w:rsidR="00103C82" w:rsidRPr="00106B58">
        <w:rPr>
          <w:rFonts w:cs="Times New Roman"/>
          <w:kern w:val="0"/>
        </w:rPr>
        <w:t xml:space="preserve">ocelových </w:t>
      </w:r>
      <w:r w:rsidRPr="00106B58">
        <w:rPr>
          <w:rFonts w:cs="Times New Roman"/>
          <w:kern w:val="0"/>
        </w:rPr>
        <w:t xml:space="preserve">potrubních rozvodů - </w:t>
      </w:r>
      <w:r w:rsidRPr="00106B58">
        <w:t>minerální vln</w:t>
      </w:r>
      <w:r w:rsidR="00103C82" w:rsidRPr="00106B58">
        <w:t>a</w:t>
      </w:r>
      <w:r w:rsidRPr="00106B58">
        <w:t xml:space="preserve"> s povrchovou vrstvou z mřížkové zesílené hliníkové folie.</w:t>
      </w:r>
    </w:p>
    <w:p w14:paraId="2393CB2B" w14:textId="62AA003F" w:rsidR="000D23D0" w:rsidRPr="00106B58" w:rsidRDefault="00103C82" w:rsidP="00103C82">
      <w:pPr>
        <w:autoSpaceDE w:val="0"/>
        <w:autoSpaceDN w:val="0"/>
        <w:adjustRightInd w:val="0"/>
        <w:spacing w:line="240" w:lineRule="auto"/>
      </w:pPr>
      <w:r w:rsidRPr="00106B58">
        <w:t>Izolace potrubí teplé vody</w:t>
      </w:r>
      <w:r w:rsidR="000D23D0" w:rsidRPr="00106B58">
        <w:t>, včetně kolen, hrdel</w:t>
      </w:r>
      <w:r w:rsidR="000C72CC" w:rsidRPr="00106B58">
        <w:t xml:space="preserve"> </w:t>
      </w:r>
      <w:r w:rsidR="006D6005" w:rsidRPr="00106B58">
        <w:t>–</w:t>
      </w:r>
      <w:r w:rsidR="000C72CC" w:rsidRPr="00106B58">
        <w:t xml:space="preserve"> </w:t>
      </w:r>
      <w:r w:rsidR="000D23D0" w:rsidRPr="00106B58">
        <w:t>minerální vlna s povrchovou vrstvou z mřížkové zesílené hliníkové folie.</w:t>
      </w:r>
    </w:p>
    <w:p w14:paraId="44420634" w14:textId="3B878DF8" w:rsidR="00103C82" w:rsidRPr="00106B58" w:rsidRDefault="000D23D0" w:rsidP="00103C82">
      <w:pPr>
        <w:autoSpaceDE w:val="0"/>
        <w:autoSpaceDN w:val="0"/>
        <w:adjustRightInd w:val="0"/>
        <w:spacing w:line="240" w:lineRule="auto"/>
      </w:pPr>
      <w:r w:rsidRPr="00106B58">
        <w:t xml:space="preserve">Izolace potrubí studené vody - </w:t>
      </w:r>
      <w:r w:rsidR="006D6005" w:rsidRPr="00106B58">
        <w:t>polyethylenová izolace</w:t>
      </w:r>
      <w:r w:rsidRPr="00106B58">
        <w:t>.</w:t>
      </w:r>
    </w:p>
    <w:p w14:paraId="64D5790F" w14:textId="44544C2E" w:rsidR="00D96731" w:rsidRPr="00106B58" w:rsidRDefault="00D96731" w:rsidP="00A51B88">
      <w:pPr>
        <w:autoSpaceDE w:val="0"/>
        <w:autoSpaceDN w:val="0"/>
        <w:adjustRightInd w:val="0"/>
        <w:spacing w:line="240" w:lineRule="auto"/>
        <w:jc w:val="left"/>
        <w:rPr>
          <w:rFonts w:cs="Times New Roman"/>
          <w:kern w:val="0"/>
        </w:rPr>
      </w:pPr>
      <w:r w:rsidRPr="00106B58">
        <w:t xml:space="preserve">Izolace armatur </w:t>
      </w:r>
      <w:r w:rsidR="00463D22" w:rsidRPr="00106B58">
        <w:t>–</w:t>
      </w:r>
      <w:r w:rsidRPr="00106B58">
        <w:t xml:space="preserve"> </w:t>
      </w:r>
      <w:r w:rsidR="00463D22" w:rsidRPr="00106B58">
        <w:t>snímatelná izolační pouzdra z technických tkanin.</w:t>
      </w:r>
    </w:p>
    <w:p w14:paraId="641B326D" w14:textId="3100E689" w:rsidR="00DF21C7" w:rsidRPr="00106B58" w:rsidRDefault="00DF21C7" w:rsidP="00DF21C7">
      <w:pPr>
        <w:autoSpaceDE w:val="0"/>
        <w:autoSpaceDN w:val="0"/>
        <w:adjustRightInd w:val="0"/>
        <w:spacing w:line="240" w:lineRule="auto"/>
        <w:jc w:val="left"/>
        <w:rPr>
          <w:rFonts w:cs="Times New Roman"/>
          <w:kern w:val="0"/>
        </w:rPr>
      </w:pPr>
      <w:r w:rsidRPr="00106B58">
        <w:rPr>
          <w:rFonts w:cs="Times New Roman"/>
          <w:kern w:val="0"/>
        </w:rPr>
        <w:t>Teploměry</w:t>
      </w:r>
      <w:r w:rsidRPr="00106B58">
        <w:rPr>
          <w:rFonts w:cs="Times New Roman"/>
          <w:kern w:val="0"/>
        </w:rPr>
        <w:br/>
        <w:t>Horkovodní část - ø 100, 0 – 200°C</w:t>
      </w:r>
      <w:r w:rsidR="0013150D" w:rsidRPr="00106B58">
        <w:rPr>
          <w:rFonts w:cs="Times New Roman"/>
          <w:kern w:val="0"/>
        </w:rPr>
        <w:t>, do jímky.</w:t>
      </w:r>
      <w:r w:rsidRPr="00106B58">
        <w:rPr>
          <w:rFonts w:cs="Times New Roman"/>
          <w:kern w:val="0"/>
        </w:rPr>
        <w:br/>
        <w:t>Teplovodní část - ø 100, 0 – 120°C</w:t>
      </w:r>
      <w:r w:rsidR="0013150D" w:rsidRPr="00106B58">
        <w:rPr>
          <w:rFonts w:cs="Times New Roman"/>
          <w:kern w:val="0"/>
        </w:rPr>
        <w:t>, do jímky.</w:t>
      </w:r>
    </w:p>
    <w:p w14:paraId="026A5DC9" w14:textId="3606769B" w:rsidR="00DF21C7" w:rsidRPr="00106B58" w:rsidRDefault="00DF21C7" w:rsidP="00DF21C7">
      <w:pPr>
        <w:autoSpaceDE w:val="0"/>
        <w:autoSpaceDN w:val="0"/>
        <w:adjustRightInd w:val="0"/>
        <w:spacing w:line="240" w:lineRule="auto"/>
        <w:jc w:val="left"/>
        <w:rPr>
          <w:rFonts w:cs="Times New Roman"/>
          <w:kern w:val="0"/>
        </w:rPr>
      </w:pPr>
      <w:r w:rsidRPr="00106B58">
        <w:rPr>
          <w:rFonts w:cs="Times New Roman"/>
          <w:kern w:val="0"/>
        </w:rPr>
        <w:t>Tlakoměry</w:t>
      </w:r>
      <w:r w:rsidRPr="00106B58">
        <w:rPr>
          <w:rFonts w:cs="Times New Roman"/>
          <w:kern w:val="0"/>
        </w:rPr>
        <w:br/>
        <w:t>Horkovodní část - ø 100, 0 – 40 bar + třícestný manometrový ventil zkušební M20x1,5mm</w:t>
      </w:r>
      <w:r w:rsidRPr="00106B58">
        <w:rPr>
          <w:rFonts w:cs="Times New Roman"/>
          <w:kern w:val="0"/>
        </w:rPr>
        <w:br/>
        <w:t xml:space="preserve">Teplovodní část - ø 100, </w:t>
      </w:r>
      <w:r w:rsidR="0013150D" w:rsidRPr="00106B58">
        <w:rPr>
          <w:rFonts w:cs="Times New Roman"/>
          <w:kern w:val="0"/>
        </w:rPr>
        <w:t xml:space="preserve">+ </w:t>
      </w:r>
      <w:r w:rsidRPr="00106B58">
        <w:rPr>
          <w:rFonts w:cs="Times New Roman"/>
          <w:kern w:val="0"/>
        </w:rPr>
        <w:t>třícestný manometrový kohout zkušební M20x1,5mm</w:t>
      </w:r>
    </w:p>
    <w:p w14:paraId="1C3BB451" w14:textId="77777777" w:rsidR="00863ADA" w:rsidRPr="00106B58" w:rsidRDefault="00D96FEE" w:rsidP="00D96FEE">
      <w:pPr>
        <w:keepNext/>
        <w:tabs>
          <w:tab w:val="left" w:pos="1528"/>
        </w:tabs>
        <w:rPr>
          <w:b/>
        </w:rPr>
      </w:pPr>
      <w:r w:rsidRPr="00106B58">
        <w:rPr>
          <w:b/>
        </w:rPr>
        <w:t>Elektro:</w:t>
      </w:r>
    </w:p>
    <w:p w14:paraId="3981507B" w14:textId="77777777" w:rsidR="00D96FEE" w:rsidRPr="00106B58" w:rsidRDefault="00D96FEE" w:rsidP="00D96FEE">
      <w:pPr>
        <w:keepNext/>
        <w:tabs>
          <w:tab w:val="left" w:pos="1528"/>
        </w:tabs>
      </w:pPr>
      <w:r w:rsidRPr="00106B58">
        <w:t>Demontáže:</w:t>
      </w:r>
    </w:p>
    <w:p w14:paraId="30F95C58" w14:textId="104B4D51" w:rsidR="00D96FEE" w:rsidRPr="00106B58" w:rsidRDefault="00E324F6" w:rsidP="00D96FEE">
      <w:pPr>
        <w:rPr>
          <w:sz w:val="28"/>
        </w:rPr>
      </w:pPr>
      <w:r w:rsidRPr="00106B58">
        <w:t>S</w:t>
      </w:r>
      <w:r w:rsidR="00D96FEE" w:rsidRPr="00106B58">
        <w:t>ilov</w:t>
      </w:r>
      <w:r w:rsidR="0040260A" w:rsidRPr="00106B58">
        <w:t>ý</w:t>
      </w:r>
      <w:r w:rsidR="00D96FEE" w:rsidRPr="00106B58">
        <w:t xml:space="preserve"> rozvaděč v místnosti elektrorozvaděčů bud</w:t>
      </w:r>
      <w:r w:rsidRPr="00106B58">
        <w:t>e</w:t>
      </w:r>
      <w:r w:rsidR="00D96FEE" w:rsidRPr="00106B58">
        <w:t xml:space="preserve"> odpojen a následně demontován.</w:t>
      </w:r>
      <w:r w:rsidR="00651FF0" w:rsidRPr="00106B58">
        <w:t xml:space="preserve"> V</w:t>
      </w:r>
      <w:r w:rsidR="00D96FEE" w:rsidRPr="00106B58">
        <w:t>eškerá elektroinstalace</w:t>
      </w:r>
      <w:r w:rsidR="00651FF0" w:rsidRPr="00106B58">
        <w:t>, včetně zásuvkové a světelné</w:t>
      </w:r>
      <w:r w:rsidR="00D96FEE" w:rsidRPr="00106B58">
        <w:t xml:space="preserve"> v PS </w:t>
      </w:r>
      <w:r w:rsidR="00651FF0" w:rsidRPr="00106B58">
        <w:t>bude zrušena.</w:t>
      </w:r>
      <w:r w:rsidRPr="00106B58">
        <w:t xml:space="preserve"> </w:t>
      </w:r>
      <w:r w:rsidR="00DF21C7" w:rsidRPr="00106B58">
        <w:t>Bude provedena demontáž stávajících kabelových lávek a lišt.</w:t>
      </w:r>
    </w:p>
    <w:p w14:paraId="695877C1" w14:textId="77777777" w:rsidR="00651FF0" w:rsidRPr="00106B58" w:rsidRDefault="00651FF0" w:rsidP="00651FF0">
      <w:pPr>
        <w:keepNext/>
        <w:tabs>
          <w:tab w:val="left" w:pos="1528"/>
        </w:tabs>
      </w:pPr>
      <w:r w:rsidRPr="00106B58">
        <w:t>Montáže:</w:t>
      </w:r>
    </w:p>
    <w:p w14:paraId="01F71483" w14:textId="672934A2" w:rsidR="00651FF0" w:rsidRPr="00106B58" w:rsidRDefault="00651FF0" w:rsidP="00651FF0">
      <w:pPr>
        <w:ind w:right="-2"/>
      </w:pPr>
      <w:r w:rsidRPr="00106B58">
        <w:t xml:space="preserve">V místnosti rozvaděčů bude instalován nový hlavní rozvaděč (RM). Z hlavního rozvaděče bude napojena veškerá nová elektroinstalace, včetně zásuvkové a světelné. Světelné okruhy budou </w:t>
      </w:r>
      <w:r w:rsidRPr="00106B58">
        <w:lastRenderedPageBreak/>
        <w:t>napojeny do sekcí dle částí PS. Rozvody budou instalovány drátěných korytech a v plastových lištách na omítku. V předávací stanici bude provedeno doplňující ochranné vodivé pospojování všech koster el. spotřebičů, kovových potrubí a kovových částí a toto pospojování bude připojeno na hlavní ochrannou přípojnici objektu HOP.</w:t>
      </w:r>
    </w:p>
    <w:p w14:paraId="7EDAA08E" w14:textId="32D51F5E" w:rsidR="009C537D" w:rsidRPr="00106B58" w:rsidRDefault="009C537D" w:rsidP="00651FF0">
      <w:pPr>
        <w:ind w:right="-2"/>
      </w:pPr>
      <w:r w:rsidRPr="00106B58">
        <w:t>V silovém rozvaděči budou instalovány frekvenční měniče pro řízení oběhových čerpadel.</w:t>
      </w:r>
    </w:p>
    <w:p w14:paraId="244E65EB" w14:textId="77777777" w:rsidR="006463DE" w:rsidRPr="00106B58" w:rsidRDefault="006463DE" w:rsidP="006463DE">
      <w:pPr>
        <w:keepNext/>
        <w:tabs>
          <w:tab w:val="left" w:pos="1528"/>
        </w:tabs>
        <w:rPr>
          <w:b/>
        </w:rPr>
      </w:pPr>
      <w:r w:rsidRPr="00106B58">
        <w:rPr>
          <w:b/>
        </w:rPr>
        <w:t>MaR</w:t>
      </w:r>
      <w:r w:rsidR="00F570DC" w:rsidRPr="00106B58">
        <w:rPr>
          <w:b/>
        </w:rPr>
        <w:t>:</w:t>
      </w:r>
    </w:p>
    <w:p w14:paraId="6EA8BC5D" w14:textId="77777777" w:rsidR="006463DE" w:rsidRPr="00106B58" w:rsidRDefault="006463DE" w:rsidP="006463DE">
      <w:pPr>
        <w:keepNext/>
        <w:tabs>
          <w:tab w:val="left" w:pos="1528"/>
        </w:tabs>
      </w:pPr>
      <w:r w:rsidRPr="00106B58">
        <w:t>Demontáže:</w:t>
      </w:r>
    </w:p>
    <w:p w14:paraId="5A4F2D60" w14:textId="5C24D762" w:rsidR="006463DE" w:rsidRPr="00106B58" w:rsidRDefault="006463DE" w:rsidP="006463DE">
      <w:pPr>
        <w:rPr>
          <w:rFonts w:cs="Times New Roman"/>
        </w:rPr>
      </w:pPr>
      <w:r w:rsidRPr="00106B58">
        <w:rPr>
          <w:rFonts w:cs="Times New Roman"/>
        </w:rPr>
        <w:t xml:space="preserve">Bude provedena demontáž stávající kabeláže MaR. </w:t>
      </w:r>
      <w:r w:rsidR="007B7894" w:rsidRPr="00EB3474">
        <w:t xml:space="preserve">Rozvaděč MaR v místnosti elektrorozvaděčů bude odpojen a následně demontován. </w:t>
      </w:r>
      <w:r w:rsidR="007B7894">
        <w:t>V průběhu projektování bude rozhodnuto o možném využití některých z prvků z tohoto rozvaděče</w:t>
      </w:r>
      <w:r w:rsidR="007B7894" w:rsidRPr="00EB3474">
        <w:rPr>
          <w:rFonts w:cs="Times New Roman"/>
        </w:rPr>
        <w:t>.</w:t>
      </w:r>
    </w:p>
    <w:p w14:paraId="2A8CA3CD" w14:textId="77777777" w:rsidR="00F26220" w:rsidRPr="00106B58" w:rsidRDefault="00F26220" w:rsidP="00F26220">
      <w:pPr>
        <w:keepNext/>
        <w:tabs>
          <w:tab w:val="left" w:pos="1528"/>
        </w:tabs>
      </w:pPr>
      <w:r w:rsidRPr="00106B58">
        <w:t>Montáže:</w:t>
      </w:r>
    </w:p>
    <w:p w14:paraId="2B95F969" w14:textId="5C65179E" w:rsidR="007B7894" w:rsidRPr="00EB3474" w:rsidRDefault="007B7894" w:rsidP="007B7894">
      <w:pPr>
        <w:keepNext/>
        <w:tabs>
          <w:tab w:val="left" w:pos="1528"/>
        </w:tabs>
      </w:pPr>
      <w:r>
        <w:t>Bude</w:t>
      </w:r>
      <w:r w:rsidRPr="00EB3474">
        <w:t xml:space="preserve"> instalován nový rozvaděč </w:t>
      </w:r>
      <w:r>
        <w:t>MaR</w:t>
      </w:r>
      <w:r>
        <w:t>.</w:t>
      </w:r>
      <w:bookmarkStart w:id="0" w:name="_GoBack"/>
      <w:bookmarkEnd w:id="0"/>
    </w:p>
    <w:p w14:paraId="338E00DF" w14:textId="77777777" w:rsidR="007B7894" w:rsidRPr="00EB3474" w:rsidRDefault="007B7894" w:rsidP="007B7894">
      <w:pPr>
        <w:rPr>
          <w:rFonts w:cs="Times New Roman"/>
        </w:rPr>
      </w:pPr>
      <w:r>
        <w:t xml:space="preserve">Bude provedeno </w:t>
      </w:r>
      <w:r w:rsidRPr="00EB3474">
        <w:t xml:space="preserve">napojení </w:t>
      </w:r>
      <w:r w:rsidRPr="00EB3474">
        <w:rPr>
          <w:rFonts w:cs="Times New Roman"/>
        </w:rPr>
        <w:t>rozvaděče MaR ze silového rozvaděče</w:t>
      </w:r>
      <w:r>
        <w:rPr>
          <w:rFonts w:cs="Times New Roman"/>
        </w:rPr>
        <w:t xml:space="preserve"> a i</w:t>
      </w:r>
      <w:r w:rsidRPr="00EB3474">
        <w:rPr>
          <w:rFonts w:cs="Times New Roman"/>
        </w:rPr>
        <w:t>nstalace nových kabelových tras k nové technologii horkovodní předávací stanice a doplňovací stanici.</w:t>
      </w:r>
    </w:p>
    <w:p w14:paraId="69C428AD" w14:textId="77777777" w:rsidR="007B7894" w:rsidRPr="00EB3474" w:rsidRDefault="007B7894" w:rsidP="007B7894">
      <w:pPr>
        <w:rPr>
          <w:rFonts w:cs="Times New Roman"/>
        </w:rPr>
      </w:pPr>
      <w:r w:rsidRPr="00EB3474">
        <w:rPr>
          <w:rFonts w:cs="Times New Roman"/>
          <w:bCs/>
          <w:iCs/>
        </w:rPr>
        <w:t xml:space="preserve">V rozvaděči MaR </w:t>
      </w:r>
      <w:r w:rsidRPr="00EB3474">
        <w:rPr>
          <w:rFonts w:cs="Times New Roman"/>
        </w:rPr>
        <w:t>budou provedeny programové úpravy regulátoru.</w:t>
      </w:r>
    </w:p>
    <w:p w14:paraId="4109A49B" w14:textId="65708B08" w:rsidR="00DF21C7" w:rsidRPr="00106B58" w:rsidRDefault="00DF21C7" w:rsidP="00F26220">
      <w:pPr>
        <w:rPr>
          <w:rFonts w:cs="Times New Roman"/>
        </w:rPr>
      </w:pPr>
      <w:r w:rsidRPr="00106B58">
        <w:rPr>
          <w:rFonts w:cs="Times New Roman"/>
        </w:rPr>
        <w:t>V projektové dokumentaci bude uvedena přesná specifikace umístění snímacích bodů tlaků a teplot.</w:t>
      </w:r>
    </w:p>
    <w:p w14:paraId="52F54C2E" w14:textId="77777777" w:rsidR="006E6841" w:rsidRPr="00106B58" w:rsidRDefault="006E6841" w:rsidP="006E6841">
      <w:r w:rsidRPr="00106B58">
        <w:t>Pro zpětnou vazbu o chodu oběhových čerpadel bude instalován diferenční tlakový spínač na obtoku čerpadel.</w:t>
      </w:r>
    </w:p>
    <w:p w14:paraId="277872D4" w14:textId="6A26F842" w:rsidR="006E6841" w:rsidRPr="00106B58" w:rsidRDefault="006E6841" w:rsidP="006E6841">
      <w:r w:rsidRPr="00106B58">
        <w:t xml:space="preserve">Statický tlak systému bude snímán v nulovém bodě, tzn. </w:t>
      </w:r>
      <w:r w:rsidR="006D6005" w:rsidRPr="00106B58">
        <w:t>m</w:t>
      </w:r>
      <w:r w:rsidRPr="00106B58">
        <w:t>ezi výtlakem a sáním oběhových čerpadel</w:t>
      </w:r>
      <w:r w:rsidR="006D6005" w:rsidRPr="00106B58">
        <w:t>.</w:t>
      </w:r>
    </w:p>
    <w:p w14:paraId="52D9FAFE" w14:textId="77777777" w:rsidR="006E6841" w:rsidRPr="00106B58" w:rsidRDefault="006E6841" w:rsidP="006E6841">
      <w:r w:rsidRPr="00106B58">
        <w:t>Regulační ventil bude napájen 24VAC a řízen signálem 0-10V</w:t>
      </w:r>
    </w:p>
    <w:p w14:paraId="0F7EC329" w14:textId="77777777" w:rsidR="006E6841" w:rsidRPr="00106B58" w:rsidRDefault="006E6841" w:rsidP="006E6841">
      <w:r w:rsidRPr="00106B58">
        <w:t>Projektová dokumentace MaR a elektro bude vyhotovena podle již zavedených standardů, které se používají na ostatních předávacích stanicích společnosti.</w:t>
      </w:r>
    </w:p>
    <w:p w14:paraId="0D11AA0E" w14:textId="7B861E0E" w:rsidR="006E6841" w:rsidRPr="00106B58" w:rsidRDefault="006E6841" w:rsidP="006E6841">
      <w:r w:rsidRPr="00106B58">
        <w:t>Frekvenční měniče pro řízení oběhových čerpadel budou použity externí a budou umístěny v silo</w:t>
      </w:r>
      <w:r w:rsidR="006D6005" w:rsidRPr="00106B58">
        <w:t>vém rozvaděči.</w:t>
      </w:r>
    </w:p>
    <w:p w14:paraId="79B58A5D" w14:textId="77777777" w:rsidR="006E6841" w:rsidRPr="00106B58" w:rsidRDefault="006E6841" w:rsidP="006E6841">
      <w:pPr>
        <w:rPr>
          <w:rFonts w:cs="Times New Roman"/>
        </w:rPr>
      </w:pPr>
      <w:r w:rsidRPr="00106B58">
        <w:t>Na výstupní a vratné potrubí z PS bude instalován analogový diferenční snímač se zobrazovačem a s výstupem 4-20mA, podle kterého budou řízeny oběhová čerpadla.</w:t>
      </w:r>
    </w:p>
    <w:p w14:paraId="65C3065E" w14:textId="77777777" w:rsidR="00F570DC" w:rsidRPr="00106B58" w:rsidRDefault="00F570DC" w:rsidP="00F26220">
      <w:pPr>
        <w:rPr>
          <w:rFonts w:cs="Times New Roman"/>
          <w:b/>
        </w:rPr>
      </w:pPr>
      <w:r w:rsidRPr="00106B58">
        <w:rPr>
          <w:rFonts w:cs="Times New Roman"/>
          <w:b/>
        </w:rPr>
        <w:t>Stavební úpravy:</w:t>
      </w:r>
    </w:p>
    <w:p w14:paraId="05D83359" w14:textId="72BACAAB" w:rsidR="00273527" w:rsidRPr="00106B58" w:rsidRDefault="00273527" w:rsidP="00F26220">
      <w:pPr>
        <w:rPr>
          <w:rFonts w:cs="Times New Roman"/>
        </w:rPr>
      </w:pPr>
      <w:r w:rsidRPr="00106B58">
        <w:rPr>
          <w:rFonts w:cs="Times New Roman"/>
        </w:rPr>
        <w:t>Provedení nových základů pod novou horkovodní stanici a doplňovací stanici</w:t>
      </w:r>
      <w:r w:rsidR="00EF7C20" w:rsidRPr="00106B58">
        <w:rPr>
          <w:rFonts w:cs="Times New Roman"/>
        </w:rPr>
        <w:t xml:space="preserve"> včetně povrchových úprav a nátěrů (včetně bezpečnostních)</w:t>
      </w:r>
      <w:r w:rsidRPr="00106B58">
        <w:rPr>
          <w:rFonts w:cs="Times New Roman"/>
        </w:rPr>
        <w:t>.</w:t>
      </w:r>
    </w:p>
    <w:p w14:paraId="52367FB9" w14:textId="77777777" w:rsidR="00B36BD3" w:rsidRPr="00106B58" w:rsidRDefault="00B36BD3" w:rsidP="00F26220">
      <w:pPr>
        <w:rPr>
          <w:rFonts w:cs="Times New Roman"/>
        </w:rPr>
      </w:pPr>
      <w:r w:rsidRPr="00106B58">
        <w:rPr>
          <w:rFonts w:cs="Times New Roman"/>
        </w:rPr>
        <w:t>Vybourání stávajících základů pod demontovanou technologií (čerpadla, protiproudé ohřívače atd.) pod úroveň podlahy – následné zarovnání do úrovně podlahy.</w:t>
      </w:r>
    </w:p>
    <w:p w14:paraId="0FCEC45C" w14:textId="77777777" w:rsidR="00B36BD3" w:rsidRPr="00106B58" w:rsidRDefault="00B36BD3" w:rsidP="00F26220">
      <w:pPr>
        <w:rPr>
          <w:szCs w:val="22"/>
        </w:rPr>
      </w:pPr>
      <w:r w:rsidRPr="00106B58">
        <w:rPr>
          <w:szCs w:val="22"/>
        </w:rPr>
        <w:lastRenderedPageBreak/>
        <w:t>Odstranění nosných konstrukcí demontované technologie, kabeláže pod úroveň podlahy, stěn – následné zarovnání do úrovně podlahy, stěn.</w:t>
      </w:r>
    </w:p>
    <w:p w14:paraId="0A4FC355" w14:textId="2A0E6D3D" w:rsidR="00273527" w:rsidRPr="00106B58" w:rsidRDefault="00532751" w:rsidP="00F26220">
      <w:r w:rsidRPr="00106B58">
        <w:t>Zazdívání a ú</w:t>
      </w:r>
      <w:r w:rsidR="00273527" w:rsidRPr="00106B58">
        <w:t>pravy nových nebo upravovaných prostupů zdmi (potrubí, kabeláže).</w:t>
      </w:r>
    </w:p>
    <w:p w14:paraId="3105596A" w14:textId="77777777" w:rsidR="00273527" w:rsidRPr="00106B58" w:rsidRDefault="00273527" w:rsidP="00F26220">
      <w:r w:rsidRPr="00106B58">
        <w:t>Úprava podlahy v místnosti rozvaděčů po odstranění silových rozvaděčů.</w:t>
      </w:r>
    </w:p>
    <w:p w14:paraId="0CD671FA" w14:textId="77777777" w:rsidR="00306974" w:rsidRPr="00106B58" w:rsidRDefault="00637E3E" w:rsidP="00504AC9">
      <w:pPr>
        <w:rPr>
          <w:rFonts w:cs="Times New Roman"/>
          <w:b/>
        </w:rPr>
      </w:pPr>
      <w:r w:rsidRPr="00106B58">
        <w:rPr>
          <w:rFonts w:cs="Times New Roman"/>
          <w:b/>
        </w:rPr>
        <w:t>Všechny úpravy budou průběžně projednávány se zadavatelem.</w:t>
      </w:r>
    </w:p>
    <w:p w14:paraId="19DF393F" w14:textId="77777777" w:rsidR="00121DD1" w:rsidRPr="00106B58" w:rsidRDefault="00121DD1" w:rsidP="00504AC9">
      <w:pPr>
        <w:rPr>
          <w:rFonts w:cs="Times New Roman"/>
        </w:rPr>
      </w:pPr>
      <w:r w:rsidRPr="00106B58">
        <w:rPr>
          <w:rFonts w:cs="Times New Roman"/>
        </w:rPr>
        <w:t xml:space="preserve">Projektová dokumentace bude obsahovat údaje o </w:t>
      </w:r>
      <w:r w:rsidRPr="00106B58">
        <w:t>předpokládaných ročních úsporách energií pro statisticky průměrný rok s ohledem na konkrétní podmínky (spotřeba tepla v GJ, spotřeba elektrické energie v kWh). Pokud se nebudou předpokládat energetické úspory, budou uvedeny a zdůvodněny příčiny.</w:t>
      </w:r>
    </w:p>
    <w:p w14:paraId="23A3ECEC" w14:textId="77777777" w:rsidR="00504AC9" w:rsidRPr="00106B58" w:rsidRDefault="00637E3E" w:rsidP="00504AC9">
      <w:r w:rsidRPr="00106B58">
        <w:rPr>
          <w:rFonts w:cs="Times New Roman"/>
        </w:rPr>
        <w:t>Projektová dokumentace bude obsahovat písemné projednání s příslušnými orgány a organizacemi, správci inženýrských sítí, orgány a organizacemi, jichž se dotýkají úpravy uvedené v projektové dokumentaci a jejich závazné kladné vyjádření a stanoviska, kopie katastrální mapy, informace z katastru nemovitostí.</w:t>
      </w:r>
    </w:p>
    <w:p w14:paraId="62C4D4B3" w14:textId="0F9B0D2F" w:rsidR="00306974" w:rsidRPr="00106B58" w:rsidRDefault="00C74283" w:rsidP="00504AC9">
      <w:r w:rsidRPr="00106B58">
        <w:rPr>
          <w:rFonts w:cs="Times New Roman"/>
        </w:rPr>
        <w:t xml:space="preserve">Projektové dokumentace v rozsahu dokumentace pro provádění stavby, bude vyhotovena v 6 písemných vyhotoveních. Součástí projektové dokumentace bude soupis prací, dodávek a služeb (plný - paré 1-2 a slepý - paré 3-6). </w:t>
      </w:r>
      <w:r w:rsidR="00C3239A" w:rsidRPr="00106B58">
        <w:rPr>
          <w:rFonts w:cs="Times New Roman"/>
        </w:rPr>
        <w:t>Projektová dokumentace bude předána v jednom vyhotovení v elektronické formě na datovém nosiči</w:t>
      </w:r>
      <w:r w:rsidR="00EF6D2B" w:rsidRPr="00106B58">
        <w:rPr>
          <w:rFonts w:cs="Times New Roman"/>
        </w:rPr>
        <w:t xml:space="preserve"> ve </w:t>
      </w:r>
      <w:proofErr w:type="gramStart"/>
      <w:r w:rsidR="00EF6D2B" w:rsidRPr="00106B58">
        <w:rPr>
          <w:rFonts w:cs="Times New Roman"/>
        </w:rPr>
        <w:t>formátu .</w:t>
      </w:r>
      <w:proofErr w:type="spellStart"/>
      <w:r w:rsidR="00EF6D2B" w:rsidRPr="00106B58">
        <w:rPr>
          <w:rFonts w:cs="Times New Roman"/>
        </w:rPr>
        <w:t>pdf</w:t>
      </w:r>
      <w:proofErr w:type="spellEnd"/>
      <w:proofErr w:type="gramEnd"/>
      <w:r w:rsidR="00EF6D2B" w:rsidRPr="00106B58">
        <w:rPr>
          <w:rFonts w:cs="Times New Roman"/>
        </w:rPr>
        <w:t>,</w:t>
      </w:r>
      <w:r w:rsidR="00C3239A" w:rsidRPr="00106B58">
        <w:rPr>
          <w:rFonts w:cs="Times New Roman"/>
        </w:rPr>
        <w:t xml:space="preserve">, </w:t>
      </w:r>
      <w:r w:rsidR="00EF6D2B" w:rsidRPr="00106B58">
        <w:rPr>
          <w:rFonts w:cs="Times New Roman"/>
        </w:rPr>
        <w:t xml:space="preserve">dále </w:t>
      </w:r>
      <w:r w:rsidR="00C3239A" w:rsidRPr="00106B58">
        <w:rPr>
          <w:rFonts w:cs="Times New Roman"/>
        </w:rPr>
        <w:t>textová část ve formátu .</w:t>
      </w:r>
      <w:proofErr w:type="spellStart"/>
      <w:r w:rsidR="00C3239A" w:rsidRPr="00106B58">
        <w:rPr>
          <w:rFonts w:cs="Times New Roman"/>
        </w:rPr>
        <w:t>docx</w:t>
      </w:r>
      <w:proofErr w:type="spellEnd"/>
      <w:r w:rsidR="00C3239A" w:rsidRPr="00106B58">
        <w:rPr>
          <w:rFonts w:cs="Times New Roman"/>
        </w:rPr>
        <w:t>, rozpočty ve formátu .</w:t>
      </w:r>
      <w:proofErr w:type="spellStart"/>
      <w:r w:rsidR="00C3239A" w:rsidRPr="00106B58">
        <w:rPr>
          <w:rFonts w:cs="Times New Roman"/>
        </w:rPr>
        <w:t>xls</w:t>
      </w:r>
      <w:r w:rsidR="00EF6D2B" w:rsidRPr="00106B58">
        <w:rPr>
          <w:rFonts w:cs="Times New Roman"/>
        </w:rPr>
        <w:t>x</w:t>
      </w:r>
      <w:proofErr w:type="spellEnd"/>
      <w:r w:rsidR="00C3239A" w:rsidRPr="00106B58">
        <w:rPr>
          <w:rFonts w:cs="Times New Roman"/>
        </w:rPr>
        <w:t xml:space="preserve"> a výkresová </w:t>
      </w:r>
      <w:r w:rsidR="006D6005" w:rsidRPr="00106B58">
        <w:rPr>
          <w:rFonts w:cs="Times New Roman"/>
        </w:rPr>
        <w:t xml:space="preserve">část ve formátech. </w:t>
      </w:r>
      <w:proofErr w:type="spellStart"/>
      <w:r w:rsidR="006D6005" w:rsidRPr="00106B58">
        <w:rPr>
          <w:rFonts w:cs="Times New Roman"/>
        </w:rPr>
        <w:t>dgn</w:t>
      </w:r>
      <w:proofErr w:type="spellEnd"/>
      <w:r w:rsidR="006D6005" w:rsidRPr="00106B58">
        <w:rPr>
          <w:rFonts w:cs="Times New Roman"/>
        </w:rPr>
        <w:t xml:space="preserve"> a .</w:t>
      </w:r>
      <w:proofErr w:type="spellStart"/>
      <w:r w:rsidR="006D6005" w:rsidRPr="00106B58">
        <w:rPr>
          <w:rFonts w:cs="Times New Roman"/>
        </w:rPr>
        <w:t>dwg</w:t>
      </w:r>
      <w:proofErr w:type="spellEnd"/>
      <w:r w:rsidR="006D6005" w:rsidRPr="00106B58">
        <w:rPr>
          <w:rFonts w:cs="Times New Roman"/>
        </w:rPr>
        <w:t xml:space="preserve">. </w:t>
      </w:r>
      <w:r w:rsidR="00C3239A" w:rsidRPr="00106B58">
        <w:rPr>
          <w:rFonts w:cs="Times New Roman"/>
        </w:rPr>
        <w:t>Rozpočty a výkazy výměr budou rozděleny dle stavebních objektů.</w:t>
      </w:r>
    </w:p>
    <w:p w14:paraId="3420D55C" w14:textId="77777777" w:rsidR="00306974" w:rsidRPr="00106B58" w:rsidRDefault="00C74283" w:rsidP="00504AC9">
      <w:r w:rsidRPr="00106B58">
        <w:t>Projektová dokumentace bude vypracována dle vyhlášky č. 499/2006 Sb., o dokumentaci staveb, ve znění vyhlášky č. 62/2013 Sb. a vyhlášky č. 405/2017 Sb., v rozsahu dle zákona č. 183/2006 Sb., o územním plánování a stavebním řádu, ve znění pozdějších předpisů, ve znění prováděcí vyhlášky č. 503/2006 Sb., o podrobnější úpravě územního rozhodování, územního opatření a stavebního řádu ve znění vyhlášky č. 63/2013 Sb. a vyhlášky č. 66/2018 Sb., dle zákona č. 134/2016 Sb., o zadávání veřejných zakázek, ve znění pozdějších předpisů, realizovatelná dostupnými technologickými prostředky a odpovídat českým právním předpisům, ČSN a požadavkům příslušných správních orgánů.</w:t>
      </w:r>
    </w:p>
    <w:p w14:paraId="6AA5E756" w14:textId="77777777" w:rsidR="00306974" w:rsidRPr="00106B58" w:rsidRDefault="00C74283" w:rsidP="00504AC9">
      <w:r w:rsidRPr="00106B58">
        <w:rPr>
          <w:rFonts w:cs="Times New Roman"/>
        </w:rPr>
        <w:t>Nebude-li to odůvodněno předmětem řešení, nesmí projektová dokumentace obsahovat technické podmínky, požadavky nebo odkazy na obchodní firmy, názvy nebo jména a příjmení, specifická označení zboží a služeb, které platí pro určitou osobu, popřípadě její organizační složku, patenty na vynálezy, užitné vzory, průmyslové vzory, ochranné známky nebo označení původu, pokud by to vedlo ke zvýhodnění nebo vyloučení určitých dodavatelů nebo určitých výrobků. Takový odkaz lze výjimečně připustit, není-li popis předmětu řešení provedený postupem § 89 č. 134/2016 Sb., o zadávání veřejných zakázek, ve znění pozdějších předpisů, dostatečně přesný a srozumitelný.</w:t>
      </w:r>
    </w:p>
    <w:p w14:paraId="79A8C1EE" w14:textId="77777777" w:rsidR="00306974" w:rsidRPr="00106B58" w:rsidRDefault="00C74283" w:rsidP="00504AC9">
      <w:r w:rsidRPr="00106B58">
        <w:rPr>
          <w:rFonts w:cs="Times New Roman"/>
        </w:rPr>
        <w:t>Pro materiály uvedené v soupisu prací je nutné vymezit jejich přesnou materiálovou a funkční charakteristiku, aby soupis prací byl skutečně úplným popisem stavby postačujícím pro stanovení nabídkové ceny.</w:t>
      </w:r>
    </w:p>
    <w:p w14:paraId="5A24B2AF" w14:textId="77777777" w:rsidR="00306974" w:rsidRPr="00106B58" w:rsidRDefault="00C20C01" w:rsidP="000D23D0">
      <w:pPr>
        <w:pStyle w:val="Nadpis5"/>
        <w:keepNext/>
        <w:ind w:left="1009" w:hanging="584"/>
      </w:pPr>
      <w:r w:rsidRPr="00106B58">
        <w:rPr>
          <w:rFonts w:cs="Times New Roman"/>
          <w:szCs w:val="24"/>
        </w:rPr>
        <w:lastRenderedPageBreak/>
        <w:t>Výkon autorského dozoru na stavbě</w:t>
      </w:r>
    </w:p>
    <w:p w14:paraId="4CE7BAB7" w14:textId="77777777" w:rsidR="001D209C" w:rsidRPr="00106B58" w:rsidRDefault="00C20C01" w:rsidP="00504AC9">
      <w:pPr>
        <w:rPr>
          <w:rFonts w:cs="Times New Roman"/>
        </w:rPr>
      </w:pPr>
      <w:r w:rsidRPr="00106B58">
        <w:rPr>
          <w:rFonts w:cs="Times New Roman"/>
        </w:rPr>
        <w:t xml:space="preserve">Zhotovitel projektové dokumentace bude provádět i </w:t>
      </w:r>
      <w:r w:rsidRPr="00106B58">
        <w:rPr>
          <w:rFonts w:cs="Times New Roman"/>
          <w:b/>
        </w:rPr>
        <w:t>výkon autorského dozoru na stavbě</w:t>
      </w:r>
      <w:r w:rsidRPr="00106B58">
        <w:rPr>
          <w:rFonts w:cs="Times New Roman"/>
        </w:rPr>
        <w:t>. Autorský dozor bude prováděn po celou dobu realizace stavby.</w:t>
      </w:r>
    </w:p>
    <w:p w14:paraId="70F2E1D5" w14:textId="68F02184" w:rsidR="00306974" w:rsidRPr="00106B58" w:rsidRDefault="00C20C01" w:rsidP="00504AC9">
      <w:r w:rsidRPr="00106B58">
        <w:rPr>
          <w:rFonts w:cs="Times New Roman"/>
        </w:rPr>
        <w:t xml:space="preserve">Pravidelné kontroly budou </w:t>
      </w:r>
      <w:r w:rsidR="000D7C25" w:rsidRPr="00106B58">
        <w:rPr>
          <w:rFonts w:cs="Times New Roman"/>
        </w:rPr>
        <w:t xml:space="preserve">zhotovitelem projektové dokumentace </w:t>
      </w:r>
      <w:r w:rsidRPr="00106B58">
        <w:rPr>
          <w:rFonts w:cs="Times New Roman"/>
        </w:rPr>
        <w:t>prováděny v rámci kontrolních dnů</w:t>
      </w:r>
      <w:r w:rsidR="001D209C" w:rsidRPr="00106B58">
        <w:rPr>
          <w:rFonts w:cs="Times New Roman"/>
        </w:rPr>
        <w:t xml:space="preserve"> na místě stavby</w:t>
      </w:r>
      <w:r w:rsidRPr="00106B58">
        <w:rPr>
          <w:rFonts w:cs="Times New Roman"/>
        </w:rPr>
        <w:t xml:space="preserve"> </w:t>
      </w:r>
      <w:r w:rsidR="001D209C" w:rsidRPr="00106B58">
        <w:rPr>
          <w:rFonts w:cs="Times New Roman"/>
        </w:rPr>
        <w:t xml:space="preserve">1 x týdně </w:t>
      </w:r>
      <w:r w:rsidRPr="00106B58">
        <w:rPr>
          <w:rFonts w:cs="Times New Roman"/>
        </w:rPr>
        <w:t>nebo v případě potřeby na ústní, telefonickou nebo písemnou výzvu objednatele.</w:t>
      </w:r>
      <w:r w:rsidR="00C91634" w:rsidRPr="00106B58">
        <w:rPr>
          <w:rFonts w:cs="Times New Roman"/>
        </w:rPr>
        <w:t xml:space="preserve"> </w:t>
      </w:r>
      <w:r w:rsidR="00C91634" w:rsidRPr="00106B58">
        <w:rPr>
          <w:rFonts w:cs="Times New Roman"/>
          <w:b/>
          <w:bCs/>
        </w:rPr>
        <w:t>Předpokládaný počet kontrolních dnů, po dobu realizace stavby, je 15.</w:t>
      </w:r>
      <w:r w:rsidRPr="00106B58">
        <w:rPr>
          <w:rFonts w:cs="Times New Roman"/>
        </w:rPr>
        <w:t xml:space="preserve"> O kontrolách budou provedeny zápisy do stavebního deníku vedeného na stavbě. Po dokončení stavby vystaví zhotovitel vyjádření autorského dozoru k provedené stavbě a případné změny zaznamená do </w:t>
      </w:r>
      <w:r w:rsidRPr="00106B58">
        <w:rPr>
          <w:rFonts w:cs="Times New Roman"/>
          <w:b/>
        </w:rPr>
        <w:t>dokumentace skutečného provedení stavby</w:t>
      </w:r>
      <w:r w:rsidR="00C3239A" w:rsidRPr="00106B58">
        <w:rPr>
          <w:rFonts w:cs="Times New Roman"/>
          <w:b/>
        </w:rPr>
        <w:t xml:space="preserve"> vyhotovené ve 2 paré </w:t>
      </w:r>
      <w:r w:rsidR="00C3239A" w:rsidRPr="00106B58">
        <w:rPr>
          <w:rFonts w:cs="Times New Roman"/>
        </w:rPr>
        <w:t>v elektronické formě na datovém nosiči</w:t>
      </w:r>
      <w:r w:rsidR="00EF6D2B" w:rsidRPr="00106B58">
        <w:rPr>
          <w:rFonts w:cs="Times New Roman"/>
        </w:rPr>
        <w:t xml:space="preserve"> ve formátu .</w:t>
      </w:r>
      <w:proofErr w:type="spellStart"/>
      <w:r w:rsidR="00EF6D2B" w:rsidRPr="00106B58">
        <w:rPr>
          <w:rFonts w:cs="Times New Roman"/>
        </w:rPr>
        <w:t>pdf</w:t>
      </w:r>
      <w:proofErr w:type="spellEnd"/>
      <w:r w:rsidR="00C3239A" w:rsidRPr="00106B58">
        <w:rPr>
          <w:rFonts w:cs="Times New Roman"/>
        </w:rPr>
        <w:t xml:space="preserve">, </w:t>
      </w:r>
      <w:r w:rsidR="00EF6D2B" w:rsidRPr="00106B58">
        <w:rPr>
          <w:rFonts w:cs="Times New Roman"/>
        </w:rPr>
        <w:t xml:space="preserve">dále </w:t>
      </w:r>
      <w:r w:rsidR="00C3239A" w:rsidRPr="00106B58">
        <w:rPr>
          <w:rFonts w:cs="Times New Roman"/>
        </w:rPr>
        <w:t>textová část ve formátu .</w:t>
      </w:r>
      <w:proofErr w:type="spellStart"/>
      <w:r w:rsidR="00C3239A" w:rsidRPr="00106B58">
        <w:rPr>
          <w:rFonts w:cs="Times New Roman"/>
        </w:rPr>
        <w:t>docx</w:t>
      </w:r>
      <w:proofErr w:type="spellEnd"/>
      <w:r w:rsidR="00C3239A" w:rsidRPr="00106B58">
        <w:rPr>
          <w:rFonts w:cs="Times New Roman"/>
        </w:rPr>
        <w:t>, rozpočty ve formátu .</w:t>
      </w:r>
      <w:proofErr w:type="spellStart"/>
      <w:r w:rsidR="00C3239A" w:rsidRPr="00106B58">
        <w:rPr>
          <w:rFonts w:cs="Times New Roman"/>
        </w:rPr>
        <w:t>xls</w:t>
      </w:r>
      <w:r w:rsidR="00EF6D2B" w:rsidRPr="00106B58">
        <w:rPr>
          <w:rFonts w:cs="Times New Roman"/>
        </w:rPr>
        <w:t>x</w:t>
      </w:r>
      <w:proofErr w:type="spellEnd"/>
      <w:r w:rsidR="00C3239A" w:rsidRPr="00106B58">
        <w:rPr>
          <w:rFonts w:cs="Times New Roman"/>
        </w:rPr>
        <w:t xml:space="preserve"> a výkresová část ve formátech. </w:t>
      </w:r>
      <w:proofErr w:type="spellStart"/>
      <w:r w:rsidR="00C3239A" w:rsidRPr="00106B58">
        <w:rPr>
          <w:rFonts w:cs="Times New Roman"/>
        </w:rPr>
        <w:t>dgn</w:t>
      </w:r>
      <w:proofErr w:type="spellEnd"/>
      <w:r w:rsidR="00C3239A" w:rsidRPr="00106B58">
        <w:rPr>
          <w:rFonts w:cs="Times New Roman"/>
        </w:rPr>
        <w:t xml:space="preserve"> a .</w:t>
      </w:r>
      <w:proofErr w:type="spellStart"/>
      <w:r w:rsidR="00C3239A" w:rsidRPr="00106B58">
        <w:rPr>
          <w:rFonts w:cs="Times New Roman"/>
        </w:rPr>
        <w:t>dwg</w:t>
      </w:r>
      <w:proofErr w:type="spellEnd"/>
      <w:r w:rsidR="00C3239A" w:rsidRPr="00106B58">
        <w:rPr>
          <w:rFonts w:cs="Times New Roman"/>
        </w:rPr>
        <w:t>.</w:t>
      </w:r>
    </w:p>
    <w:sectPr w:rsidR="00306974" w:rsidRPr="00106B58" w:rsidSect="00925C96">
      <w:footerReference w:type="default" r:id="rId8"/>
      <w:pgSz w:w="11906" w:h="16838"/>
      <w:pgMar w:top="993" w:right="1417" w:bottom="1417" w:left="1417"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00EF5" w14:textId="77777777" w:rsidR="002C03EF" w:rsidRDefault="002C03EF" w:rsidP="00504AC9">
      <w:r>
        <w:separator/>
      </w:r>
    </w:p>
    <w:p w14:paraId="522AD0A7" w14:textId="77777777" w:rsidR="002C03EF" w:rsidRDefault="002C03EF" w:rsidP="00504AC9"/>
    <w:p w14:paraId="4F93760D" w14:textId="77777777" w:rsidR="002C03EF" w:rsidRDefault="002C03EF" w:rsidP="00504AC9"/>
    <w:p w14:paraId="6724B354" w14:textId="77777777" w:rsidR="002C03EF" w:rsidRDefault="002C03EF" w:rsidP="00504AC9"/>
  </w:endnote>
  <w:endnote w:type="continuationSeparator" w:id="0">
    <w:p w14:paraId="5B292D25" w14:textId="77777777" w:rsidR="002C03EF" w:rsidRDefault="002C03EF" w:rsidP="00504AC9">
      <w:r>
        <w:continuationSeparator/>
      </w:r>
    </w:p>
    <w:p w14:paraId="55B5B823" w14:textId="77777777" w:rsidR="002C03EF" w:rsidRDefault="002C03EF" w:rsidP="00504AC9"/>
    <w:p w14:paraId="3765EC6F" w14:textId="77777777" w:rsidR="002C03EF" w:rsidRDefault="002C03EF" w:rsidP="00504AC9"/>
    <w:p w14:paraId="5C2C305F" w14:textId="77777777" w:rsidR="002C03EF" w:rsidRDefault="002C03EF" w:rsidP="00504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974345"/>
      <w:docPartObj>
        <w:docPartGallery w:val="Page Numbers (Bottom of Page)"/>
        <w:docPartUnique/>
      </w:docPartObj>
    </w:sdtPr>
    <w:sdtEndPr/>
    <w:sdtContent>
      <w:sdt>
        <w:sdtPr>
          <w:id w:val="-294528297"/>
          <w:docPartObj>
            <w:docPartGallery w:val="Page Numbers (Top of Page)"/>
            <w:docPartUnique/>
          </w:docPartObj>
        </w:sdtPr>
        <w:sdtEndPr/>
        <w:sdtContent>
          <w:p w14:paraId="784D479A" w14:textId="77777777" w:rsidR="004E42E1" w:rsidRPr="004E42E1" w:rsidRDefault="004E42E1" w:rsidP="00C3013F">
            <w:pPr>
              <w:pStyle w:val="Zpat"/>
              <w:jc w:val="center"/>
            </w:pPr>
            <w:r w:rsidRPr="004E42E1">
              <w:t xml:space="preserve">Stránka </w:t>
            </w:r>
            <w:r w:rsidRPr="004E42E1">
              <w:fldChar w:fldCharType="begin"/>
            </w:r>
            <w:r w:rsidRPr="004E42E1">
              <w:instrText>PAGE</w:instrText>
            </w:r>
            <w:r w:rsidRPr="004E42E1">
              <w:fldChar w:fldCharType="separate"/>
            </w:r>
            <w:r w:rsidR="007B7894">
              <w:rPr>
                <w:noProof/>
              </w:rPr>
              <w:t>8</w:t>
            </w:r>
            <w:r w:rsidRPr="004E42E1">
              <w:fldChar w:fldCharType="end"/>
            </w:r>
            <w:r w:rsidRPr="004E42E1">
              <w:t xml:space="preserve"> z </w:t>
            </w:r>
            <w:r w:rsidRPr="004E42E1">
              <w:fldChar w:fldCharType="begin"/>
            </w:r>
            <w:r w:rsidRPr="004E42E1">
              <w:instrText>NUMPAGES</w:instrText>
            </w:r>
            <w:r w:rsidRPr="004E42E1">
              <w:fldChar w:fldCharType="separate"/>
            </w:r>
            <w:r w:rsidR="007B7894">
              <w:rPr>
                <w:noProof/>
              </w:rPr>
              <w:t>8</w:t>
            </w:r>
            <w:r w:rsidRPr="004E42E1">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80368" w14:textId="77777777" w:rsidR="002C03EF" w:rsidRDefault="002C03EF" w:rsidP="00504AC9">
      <w:r>
        <w:separator/>
      </w:r>
    </w:p>
    <w:p w14:paraId="0AD76787" w14:textId="77777777" w:rsidR="002C03EF" w:rsidRDefault="002C03EF" w:rsidP="00504AC9"/>
    <w:p w14:paraId="04AB691C" w14:textId="77777777" w:rsidR="002C03EF" w:rsidRDefault="002C03EF" w:rsidP="00504AC9"/>
    <w:p w14:paraId="3EEBFA17" w14:textId="77777777" w:rsidR="002C03EF" w:rsidRDefault="002C03EF" w:rsidP="00504AC9"/>
  </w:footnote>
  <w:footnote w:type="continuationSeparator" w:id="0">
    <w:p w14:paraId="7E160D5F" w14:textId="77777777" w:rsidR="002C03EF" w:rsidRDefault="002C03EF" w:rsidP="00504AC9">
      <w:r>
        <w:continuationSeparator/>
      </w:r>
    </w:p>
    <w:p w14:paraId="2F0BE408" w14:textId="77777777" w:rsidR="002C03EF" w:rsidRDefault="002C03EF" w:rsidP="00504AC9"/>
    <w:p w14:paraId="7637DDBF" w14:textId="77777777" w:rsidR="002C03EF" w:rsidRDefault="002C03EF" w:rsidP="00504AC9"/>
    <w:p w14:paraId="5842D63B" w14:textId="77777777" w:rsidR="002C03EF" w:rsidRDefault="002C03EF" w:rsidP="00504A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1D4C"/>
    <w:multiLevelType w:val="hybridMultilevel"/>
    <w:tmpl w:val="ABCACFB4"/>
    <w:lvl w:ilvl="0" w:tplc="E3E8BBE8">
      <w:start w:val="1"/>
      <w:numFmt w:val="bullet"/>
      <w:pStyle w:val="Odstavecseseznamem"/>
      <w:lvlText w:val="­"/>
      <w:lvlJc w:val="left"/>
      <w:pPr>
        <w:ind w:left="2485" w:hanging="360"/>
      </w:pPr>
      <w:rPr>
        <w:rFonts w:ascii="Arial" w:hAnsi="Aria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hint="default"/>
      </w:rPr>
    </w:lvl>
    <w:lvl w:ilvl="3" w:tplc="04050001">
      <w:start w:val="1"/>
      <w:numFmt w:val="bullet"/>
      <w:lvlText w:val=""/>
      <w:lvlJc w:val="left"/>
      <w:pPr>
        <w:ind w:left="4645" w:hanging="360"/>
      </w:pPr>
      <w:rPr>
        <w:rFonts w:ascii="Symbol" w:hAnsi="Symbol" w:hint="default"/>
      </w:rPr>
    </w:lvl>
    <w:lvl w:ilvl="4" w:tplc="04050003">
      <w:start w:val="1"/>
      <w:numFmt w:val="bullet"/>
      <w:lvlText w:val="o"/>
      <w:lvlJc w:val="left"/>
      <w:pPr>
        <w:ind w:left="5365" w:hanging="360"/>
      </w:pPr>
      <w:rPr>
        <w:rFonts w:ascii="Courier New" w:hAnsi="Courier New" w:cs="Courier New" w:hint="default"/>
      </w:rPr>
    </w:lvl>
    <w:lvl w:ilvl="5" w:tplc="04050005" w:tentative="1">
      <w:start w:val="1"/>
      <w:numFmt w:val="bullet"/>
      <w:lvlText w:val=""/>
      <w:lvlJc w:val="left"/>
      <w:pPr>
        <w:ind w:left="6085" w:hanging="360"/>
      </w:pPr>
      <w:rPr>
        <w:rFonts w:ascii="Wingdings" w:hAnsi="Wingdings" w:hint="default"/>
      </w:rPr>
    </w:lvl>
    <w:lvl w:ilvl="6" w:tplc="04050001" w:tentative="1">
      <w:start w:val="1"/>
      <w:numFmt w:val="bullet"/>
      <w:lvlText w:val=""/>
      <w:lvlJc w:val="left"/>
      <w:pPr>
        <w:ind w:left="6805" w:hanging="360"/>
      </w:pPr>
      <w:rPr>
        <w:rFonts w:ascii="Symbol" w:hAnsi="Symbol" w:hint="default"/>
      </w:rPr>
    </w:lvl>
    <w:lvl w:ilvl="7" w:tplc="04050003" w:tentative="1">
      <w:start w:val="1"/>
      <w:numFmt w:val="bullet"/>
      <w:lvlText w:val="o"/>
      <w:lvlJc w:val="left"/>
      <w:pPr>
        <w:ind w:left="7525" w:hanging="360"/>
      </w:pPr>
      <w:rPr>
        <w:rFonts w:ascii="Courier New" w:hAnsi="Courier New" w:cs="Courier New" w:hint="default"/>
      </w:rPr>
    </w:lvl>
    <w:lvl w:ilvl="8" w:tplc="04050005" w:tentative="1">
      <w:start w:val="1"/>
      <w:numFmt w:val="bullet"/>
      <w:lvlText w:val=""/>
      <w:lvlJc w:val="left"/>
      <w:pPr>
        <w:ind w:left="8245" w:hanging="360"/>
      </w:pPr>
      <w:rPr>
        <w:rFonts w:ascii="Wingdings" w:hAnsi="Wingdings" w:hint="default"/>
      </w:rPr>
    </w:lvl>
  </w:abstractNum>
  <w:abstractNum w:abstractNumId="1" w15:restartNumberingAfterBreak="0">
    <w:nsid w:val="08D92867"/>
    <w:multiLevelType w:val="hybridMultilevel"/>
    <w:tmpl w:val="8FD44C30"/>
    <w:lvl w:ilvl="0" w:tplc="47C22FDC">
      <w:start w:val="1"/>
      <w:numFmt w:val="lowerLetter"/>
      <w:pStyle w:val="Nadpis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1866E15"/>
    <w:multiLevelType w:val="hybridMultilevel"/>
    <w:tmpl w:val="8F32E55C"/>
    <w:lvl w:ilvl="0" w:tplc="93FA83E4">
      <w:start w:val="1"/>
      <w:numFmt w:val="lowerLetter"/>
      <w:pStyle w:val="Odstavecseseznamema"/>
      <w:lvlText w:val="%1)"/>
      <w:lvlJc w:val="left"/>
      <w:pPr>
        <w:ind w:left="360" w:hanging="360"/>
      </w:pPr>
      <w:rPr>
        <w:rFonts w:hint="default"/>
        <w:i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3DD3FA9"/>
    <w:multiLevelType w:val="hybridMultilevel"/>
    <w:tmpl w:val="2A9033A0"/>
    <w:lvl w:ilvl="0" w:tplc="04050017">
      <w:start w:val="1"/>
      <w:numFmt w:val="lowerLetter"/>
      <w:lvlText w:val="%1)"/>
      <w:lvlJc w:val="left"/>
      <w:pPr>
        <w:ind w:left="720" w:hanging="360"/>
      </w:pPr>
    </w:lvl>
    <w:lvl w:ilvl="1" w:tplc="F124B17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571F31"/>
    <w:multiLevelType w:val="hybridMultilevel"/>
    <w:tmpl w:val="98EABA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008A1"/>
    <w:multiLevelType w:val="hybridMultilevel"/>
    <w:tmpl w:val="CE5AF818"/>
    <w:lvl w:ilvl="0" w:tplc="5F92BFE6">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927694"/>
    <w:multiLevelType w:val="hybridMultilevel"/>
    <w:tmpl w:val="10D4F9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50E4C1D"/>
    <w:multiLevelType w:val="hybridMultilevel"/>
    <w:tmpl w:val="14F2C8A0"/>
    <w:lvl w:ilvl="0" w:tplc="339083C6">
      <w:start w:val="1"/>
      <w:numFmt w:val="decimal"/>
      <w:pStyle w:val="Odstavecseseznamem1"/>
      <w:lvlText w:val="%1."/>
      <w:lvlJc w:val="left"/>
      <w:pPr>
        <w:ind w:left="360" w:hanging="360"/>
      </w:pPr>
      <w:rPr>
        <w:rFonts w:hint="default"/>
        <w:i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65B0580F"/>
    <w:multiLevelType w:val="hybridMultilevel"/>
    <w:tmpl w:val="DCC4C894"/>
    <w:lvl w:ilvl="0" w:tplc="12D257E4">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F23798"/>
    <w:multiLevelType w:val="hybridMultilevel"/>
    <w:tmpl w:val="34668A9A"/>
    <w:lvl w:ilvl="0" w:tplc="8A4C2D4C">
      <w:start w:val="1"/>
      <w:numFmt w:val="lowerLetter"/>
      <w:lvlText w:val="%1)"/>
      <w:lvlJc w:val="left"/>
      <w:pPr>
        <w:ind w:left="1071" w:hanging="71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264234"/>
    <w:multiLevelType w:val="hybridMultilevel"/>
    <w:tmpl w:val="E188C664"/>
    <w:lvl w:ilvl="0" w:tplc="613CC590">
      <w:start w:val="1"/>
      <w:numFmt w:val="lowerLetter"/>
      <w:lvlText w:val="%1)"/>
      <w:lvlJc w:val="left"/>
      <w:pPr>
        <w:ind w:left="1071" w:hanging="71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AD4AF4"/>
    <w:multiLevelType w:val="multilevel"/>
    <w:tmpl w:val="12E2B6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2.%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6FB94F4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CC3A56"/>
    <w:multiLevelType w:val="hybridMultilevel"/>
    <w:tmpl w:val="7226BD22"/>
    <w:lvl w:ilvl="0" w:tplc="12D257E4">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7"/>
  </w:num>
  <w:num w:numId="5">
    <w:abstractNumId w:val="6"/>
  </w:num>
  <w:num w:numId="6">
    <w:abstractNumId w:val="4"/>
  </w:num>
  <w:num w:numId="7">
    <w:abstractNumId w:val="2"/>
  </w:num>
  <w:num w:numId="8">
    <w:abstractNumId w:val="3"/>
  </w:num>
  <w:num w:numId="9">
    <w:abstractNumId w:val="8"/>
  </w:num>
  <w:num w:numId="10">
    <w:abstractNumId w:val="13"/>
  </w:num>
  <w:num w:numId="11">
    <w:abstractNumId w:val="9"/>
  </w:num>
  <w:num w:numId="12">
    <w:abstractNumId w:val="10"/>
  </w:num>
  <w:num w:numId="13">
    <w:abstractNumId w:val="5"/>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A4"/>
    <w:rsid w:val="00000DDD"/>
    <w:rsid w:val="0000119D"/>
    <w:rsid w:val="000019F5"/>
    <w:rsid w:val="00001DBC"/>
    <w:rsid w:val="000029AB"/>
    <w:rsid w:val="00003283"/>
    <w:rsid w:val="00011909"/>
    <w:rsid w:val="00020DE4"/>
    <w:rsid w:val="00042C4D"/>
    <w:rsid w:val="00047DC0"/>
    <w:rsid w:val="00051A6F"/>
    <w:rsid w:val="000540D6"/>
    <w:rsid w:val="000555A1"/>
    <w:rsid w:val="000618BE"/>
    <w:rsid w:val="00072806"/>
    <w:rsid w:val="00077ED2"/>
    <w:rsid w:val="000839C6"/>
    <w:rsid w:val="000A1B4E"/>
    <w:rsid w:val="000A6EAC"/>
    <w:rsid w:val="000B09D7"/>
    <w:rsid w:val="000B5993"/>
    <w:rsid w:val="000B6B10"/>
    <w:rsid w:val="000B7710"/>
    <w:rsid w:val="000C72CC"/>
    <w:rsid w:val="000D117C"/>
    <w:rsid w:val="000D23D0"/>
    <w:rsid w:val="000D3F80"/>
    <w:rsid w:val="000D6033"/>
    <w:rsid w:val="000D7C25"/>
    <w:rsid w:val="000E047B"/>
    <w:rsid w:val="000E1A96"/>
    <w:rsid w:val="000E3321"/>
    <w:rsid w:val="000E4AB7"/>
    <w:rsid w:val="000F1097"/>
    <w:rsid w:val="000F1D29"/>
    <w:rsid w:val="000F538B"/>
    <w:rsid w:val="001006B5"/>
    <w:rsid w:val="00103C82"/>
    <w:rsid w:val="00106B58"/>
    <w:rsid w:val="0010700D"/>
    <w:rsid w:val="00110658"/>
    <w:rsid w:val="001137C3"/>
    <w:rsid w:val="001217A1"/>
    <w:rsid w:val="00121DD1"/>
    <w:rsid w:val="001238A5"/>
    <w:rsid w:val="00124117"/>
    <w:rsid w:val="00125ED0"/>
    <w:rsid w:val="00127476"/>
    <w:rsid w:val="0013150D"/>
    <w:rsid w:val="00132465"/>
    <w:rsid w:val="00135757"/>
    <w:rsid w:val="001379F6"/>
    <w:rsid w:val="0014025D"/>
    <w:rsid w:val="00150B2B"/>
    <w:rsid w:val="00152D58"/>
    <w:rsid w:val="00153A05"/>
    <w:rsid w:val="00155418"/>
    <w:rsid w:val="00171483"/>
    <w:rsid w:val="001748D7"/>
    <w:rsid w:val="00182661"/>
    <w:rsid w:val="0018455A"/>
    <w:rsid w:val="0018675B"/>
    <w:rsid w:val="00195753"/>
    <w:rsid w:val="0019604A"/>
    <w:rsid w:val="001A5154"/>
    <w:rsid w:val="001A5F5C"/>
    <w:rsid w:val="001B4B60"/>
    <w:rsid w:val="001B5EC7"/>
    <w:rsid w:val="001C062A"/>
    <w:rsid w:val="001C07C8"/>
    <w:rsid w:val="001C2422"/>
    <w:rsid w:val="001C388D"/>
    <w:rsid w:val="001C6035"/>
    <w:rsid w:val="001C76BF"/>
    <w:rsid w:val="001C7E9F"/>
    <w:rsid w:val="001D209C"/>
    <w:rsid w:val="001E18D2"/>
    <w:rsid w:val="001E23EE"/>
    <w:rsid w:val="001E54FF"/>
    <w:rsid w:val="001E56BA"/>
    <w:rsid w:val="001F1D83"/>
    <w:rsid w:val="001F2AEE"/>
    <w:rsid w:val="001F7DC3"/>
    <w:rsid w:val="0020096E"/>
    <w:rsid w:val="002026F1"/>
    <w:rsid w:val="00203227"/>
    <w:rsid w:val="0020440E"/>
    <w:rsid w:val="00204B10"/>
    <w:rsid w:val="00206682"/>
    <w:rsid w:val="00212073"/>
    <w:rsid w:val="00232AA1"/>
    <w:rsid w:val="00240C16"/>
    <w:rsid w:val="00242283"/>
    <w:rsid w:val="00252705"/>
    <w:rsid w:val="00255A00"/>
    <w:rsid w:val="00267670"/>
    <w:rsid w:val="00271F33"/>
    <w:rsid w:val="00273527"/>
    <w:rsid w:val="002738CD"/>
    <w:rsid w:val="002779A6"/>
    <w:rsid w:val="002821DB"/>
    <w:rsid w:val="00282DE7"/>
    <w:rsid w:val="0028379C"/>
    <w:rsid w:val="0029245C"/>
    <w:rsid w:val="002A6BF0"/>
    <w:rsid w:val="002B2683"/>
    <w:rsid w:val="002C03EF"/>
    <w:rsid w:val="002C62A1"/>
    <w:rsid w:val="002D0330"/>
    <w:rsid w:val="002D132D"/>
    <w:rsid w:val="002D269F"/>
    <w:rsid w:val="002D38B0"/>
    <w:rsid w:val="002D4764"/>
    <w:rsid w:val="002D5428"/>
    <w:rsid w:val="002D58F6"/>
    <w:rsid w:val="002E1A42"/>
    <w:rsid w:val="002F3C97"/>
    <w:rsid w:val="00304260"/>
    <w:rsid w:val="003046FB"/>
    <w:rsid w:val="00305E95"/>
    <w:rsid w:val="00306974"/>
    <w:rsid w:val="00320FEC"/>
    <w:rsid w:val="00321453"/>
    <w:rsid w:val="003244C2"/>
    <w:rsid w:val="00331AF6"/>
    <w:rsid w:val="00332D7B"/>
    <w:rsid w:val="00336284"/>
    <w:rsid w:val="0034450F"/>
    <w:rsid w:val="003468EC"/>
    <w:rsid w:val="00350711"/>
    <w:rsid w:val="00354C1C"/>
    <w:rsid w:val="00355099"/>
    <w:rsid w:val="00356188"/>
    <w:rsid w:val="0036091A"/>
    <w:rsid w:val="003620BB"/>
    <w:rsid w:val="003631BF"/>
    <w:rsid w:val="0036782E"/>
    <w:rsid w:val="00370429"/>
    <w:rsid w:val="00377416"/>
    <w:rsid w:val="00382C09"/>
    <w:rsid w:val="0038450F"/>
    <w:rsid w:val="003903C5"/>
    <w:rsid w:val="003911C9"/>
    <w:rsid w:val="00391ECA"/>
    <w:rsid w:val="00393172"/>
    <w:rsid w:val="0039507E"/>
    <w:rsid w:val="0039547A"/>
    <w:rsid w:val="003959C2"/>
    <w:rsid w:val="003972DB"/>
    <w:rsid w:val="003A1D29"/>
    <w:rsid w:val="003A5039"/>
    <w:rsid w:val="003B1A1F"/>
    <w:rsid w:val="003B2B49"/>
    <w:rsid w:val="003B6DFB"/>
    <w:rsid w:val="003B751B"/>
    <w:rsid w:val="003C031D"/>
    <w:rsid w:val="003C25FF"/>
    <w:rsid w:val="003C4F8B"/>
    <w:rsid w:val="003D0687"/>
    <w:rsid w:val="003E1A2E"/>
    <w:rsid w:val="003F4029"/>
    <w:rsid w:val="003F7EEC"/>
    <w:rsid w:val="00401407"/>
    <w:rsid w:val="0040260A"/>
    <w:rsid w:val="00407029"/>
    <w:rsid w:val="004100A8"/>
    <w:rsid w:val="004134E1"/>
    <w:rsid w:val="00427FC7"/>
    <w:rsid w:val="00431F90"/>
    <w:rsid w:val="00432AC2"/>
    <w:rsid w:val="00440804"/>
    <w:rsid w:val="00440BCE"/>
    <w:rsid w:val="00440E81"/>
    <w:rsid w:val="00450D64"/>
    <w:rsid w:val="00463D22"/>
    <w:rsid w:val="00466A58"/>
    <w:rsid w:val="00467E41"/>
    <w:rsid w:val="00487996"/>
    <w:rsid w:val="00491BBA"/>
    <w:rsid w:val="0049428D"/>
    <w:rsid w:val="004A2F2E"/>
    <w:rsid w:val="004A6ADA"/>
    <w:rsid w:val="004B078C"/>
    <w:rsid w:val="004B64FB"/>
    <w:rsid w:val="004B77C2"/>
    <w:rsid w:val="004C05C5"/>
    <w:rsid w:val="004C1FCB"/>
    <w:rsid w:val="004C2293"/>
    <w:rsid w:val="004C2626"/>
    <w:rsid w:val="004C6260"/>
    <w:rsid w:val="004D0954"/>
    <w:rsid w:val="004D405D"/>
    <w:rsid w:val="004D71BE"/>
    <w:rsid w:val="004D730A"/>
    <w:rsid w:val="004E1A99"/>
    <w:rsid w:val="004E4209"/>
    <w:rsid w:val="004E42E1"/>
    <w:rsid w:val="004E44A5"/>
    <w:rsid w:val="004E77CE"/>
    <w:rsid w:val="004F2757"/>
    <w:rsid w:val="004F28C0"/>
    <w:rsid w:val="004F525F"/>
    <w:rsid w:val="004F6BEB"/>
    <w:rsid w:val="00504099"/>
    <w:rsid w:val="00504AC9"/>
    <w:rsid w:val="00510B92"/>
    <w:rsid w:val="005113B5"/>
    <w:rsid w:val="005125EB"/>
    <w:rsid w:val="00512FC4"/>
    <w:rsid w:val="00515466"/>
    <w:rsid w:val="00521E96"/>
    <w:rsid w:val="00522F1B"/>
    <w:rsid w:val="00525A05"/>
    <w:rsid w:val="00526C98"/>
    <w:rsid w:val="00530824"/>
    <w:rsid w:val="00532751"/>
    <w:rsid w:val="005331B9"/>
    <w:rsid w:val="005362EF"/>
    <w:rsid w:val="00545EF1"/>
    <w:rsid w:val="00550185"/>
    <w:rsid w:val="00552654"/>
    <w:rsid w:val="00553688"/>
    <w:rsid w:val="00553B0E"/>
    <w:rsid w:val="005646C9"/>
    <w:rsid w:val="00570305"/>
    <w:rsid w:val="005755C7"/>
    <w:rsid w:val="00586BF3"/>
    <w:rsid w:val="005872E3"/>
    <w:rsid w:val="005A2584"/>
    <w:rsid w:val="005A5C10"/>
    <w:rsid w:val="005A6C23"/>
    <w:rsid w:val="005B12C3"/>
    <w:rsid w:val="005B2DB7"/>
    <w:rsid w:val="005B6A3E"/>
    <w:rsid w:val="005C5969"/>
    <w:rsid w:val="005D47FD"/>
    <w:rsid w:val="005D75BD"/>
    <w:rsid w:val="005E1153"/>
    <w:rsid w:val="005E3F14"/>
    <w:rsid w:val="005E7A19"/>
    <w:rsid w:val="005F067E"/>
    <w:rsid w:val="005F5BC3"/>
    <w:rsid w:val="005F63B7"/>
    <w:rsid w:val="00600FD9"/>
    <w:rsid w:val="00610079"/>
    <w:rsid w:val="00613BD8"/>
    <w:rsid w:val="00616FA3"/>
    <w:rsid w:val="00621D8B"/>
    <w:rsid w:val="00624DB4"/>
    <w:rsid w:val="00627DA4"/>
    <w:rsid w:val="006305E4"/>
    <w:rsid w:val="00634195"/>
    <w:rsid w:val="0063454E"/>
    <w:rsid w:val="00637E3E"/>
    <w:rsid w:val="0064092A"/>
    <w:rsid w:val="00640D8F"/>
    <w:rsid w:val="006463DE"/>
    <w:rsid w:val="006465E8"/>
    <w:rsid w:val="00647249"/>
    <w:rsid w:val="00651FF0"/>
    <w:rsid w:val="00656339"/>
    <w:rsid w:val="0066310C"/>
    <w:rsid w:val="006669A3"/>
    <w:rsid w:val="00671B87"/>
    <w:rsid w:val="00672B8C"/>
    <w:rsid w:val="00681236"/>
    <w:rsid w:val="00685F73"/>
    <w:rsid w:val="006963A2"/>
    <w:rsid w:val="006A04A7"/>
    <w:rsid w:val="006A5CED"/>
    <w:rsid w:val="006A5FA9"/>
    <w:rsid w:val="006B056C"/>
    <w:rsid w:val="006B3AF9"/>
    <w:rsid w:val="006B6A3C"/>
    <w:rsid w:val="006B6DDF"/>
    <w:rsid w:val="006C408F"/>
    <w:rsid w:val="006C6537"/>
    <w:rsid w:val="006D07B6"/>
    <w:rsid w:val="006D0A42"/>
    <w:rsid w:val="006D1AC9"/>
    <w:rsid w:val="006D6005"/>
    <w:rsid w:val="006E1588"/>
    <w:rsid w:val="006E2267"/>
    <w:rsid w:val="006E3C92"/>
    <w:rsid w:val="006E404B"/>
    <w:rsid w:val="006E6754"/>
    <w:rsid w:val="006E6841"/>
    <w:rsid w:val="006E709E"/>
    <w:rsid w:val="006F1998"/>
    <w:rsid w:val="006F22C9"/>
    <w:rsid w:val="006F29C6"/>
    <w:rsid w:val="006F64FE"/>
    <w:rsid w:val="00706481"/>
    <w:rsid w:val="00706892"/>
    <w:rsid w:val="00714E88"/>
    <w:rsid w:val="00716436"/>
    <w:rsid w:val="00722BDE"/>
    <w:rsid w:val="0072369B"/>
    <w:rsid w:val="007270BB"/>
    <w:rsid w:val="007313A2"/>
    <w:rsid w:val="00731B75"/>
    <w:rsid w:val="007329AB"/>
    <w:rsid w:val="007352E6"/>
    <w:rsid w:val="00745A71"/>
    <w:rsid w:val="007471A4"/>
    <w:rsid w:val="007627DF"/>
    <w:rsid w:val="00767DC8"/>
    <w:rsid w:val="0077181E"/>
    <w:rsid w:val="007833ED"/>
    <w:rsid w:val="00783596"/>
    <w:rsid w:val="00785D69"/>
    <w:rsid w:val="0079248A"/>
    <w:rsid w:val="007927B2"/>
    <w:rsid w:val="00792C39"/>
    <w:rsid w:val="00796D17"/>
    <w:rsid w:val="007A0B5B"/>
    <w:rsid w:val="007A26A4"/>
    <w:rsid w:val="007A46D8"/>
    <w:rsid w:val="007A4A92"/>
    <w:rsid w:val="007A4D7F"/>
    <w:rsid w:val="007A73F4"/>
    <w:rsid w:val="007B7894"/>
    <w:rsid w:val="007C4362"/>
    <w:rsid w:val="007E41CB"/>
    <w:rsid w:val="007F138C"/>
    <w:rsid w:val="007F2CF7"/>
    <w:rsid w:val="007F3918"/>
    <w:rsid w:val="007F3CFE"/>
    <w:rsid w:val="008129FF"/>
    <w:rsid w:val="00813522"/>
    <w:rsid w:val="00813C10"/>
    <w:rsid w:val="008203F3"/>
    <w:rsid w:val="00820742"/>
    <w:rsid w:val="008272AE"/>
    <w:rsid w:val="008355A6"/>
    <w:rsid w:val="00840AAF"/>
    <w:rsid w:val="00852093"/>
    <w:rsid w:val="0085252C"/>
    <w:rsid w:val="00860569"/>
    <w:rsid w:val="00863ADA"/>
    <w:rsid w:val="0086636A"/>
    <w:rsid w:val="00867008"/>
    <w:rsid w:val="00872286"/>
    <w:rsid w:val="00872A1E"/>
    <w:rsid w:val="00872D6F"/>
    <w:rsid w:val="00872D9E"/>
    <w:rsid w:val="00877EE4"/>
    <w:rsid w:val="0089070F"/>
    <w:rsid w:val="0089188E"/>
    <w:rsid w:val="00894B4B"/>
    <w:rsid w:val="00897923"/>
    <w:rsid w:val="008A29ED"/>
    <w:rsid w:val="008A6C93"/>
    <w:rsid w:val="008B3DAE"/>
    <w:rsid w:val="008C394A"/>
    <w:rsid w:val="008C3F5A"/>
    <w:rsid w:val="008C4EC6"/>
    <w:rsid w:val="008C66A2"/>
    <w:rsid w:val="008D1D59"/>
    <w:rsid w:val="008E2A17"/>
    <w:rsid w:val="008F1778"/>
    <w:rsid w:val="009064E9"/>
    <w:rsid w:val="009164CA"/>
    <w:rsid w:val="00917467"/>
    <w:rsid w:val="009245FD"/>
    <w:rsid w:val="00925C96"/>
    <w:rsid w:val="0092718F"/>
    <w:rsid w:val="009546B9"/>
    <w:rsid w:val="00955481"/>
    <w:rsid w:val="009556FF"/>
    <w:rsid w:val="00963DE4"/>
    <w:rsid w:val="00967D8D"/>
    <w:rsid w:val="00971A51"/>
    <w:rsid w:val="00977925"/>
    <w:rsid w:val="00977A66"/>
    <w:rsid w:val="00993D9A"/>
    <w:rsid w:val="009953C8"/>
    <w:rsid w:val="009B21EB"/>
    <w:rsid w:val="009B238B"/>
    <w:rsid w:val="009B2C94"/>
    <w:rsid w:val="009B2D68"/>
    <w:rsid w:val="009B725E"/>
    <w:rsid w:val="009B7375"/>
    <w:rsid w:val="009C537D"/>
    <w:rsid w:val="009C5CEC"/>
    <w:rsid w:val="009D06D1"/>
    <w:rsid w:val="009D0D87"/>
    <w:rsid w:val="009D3DB5"/>
    <w:rsid w:val="009D43E0"/>
    <w:rsid w:val="009D56D2"/>
    <w:rsid w:val="009E16B6"/>
    <w:rsid w:val="009E7FAB"/>
    <w:rsid w:val="009F0A4B"/>
    <w:rsid w:val="009F0AF1"/>
    <w:rsid w:val="009F0FA5"/>
    <w:rsid w:val="009F1E32"/>
    <w:rsid w:val="009F4842"/>
    <w:rsid w:val="00A01F7D"/>
    <w:rsid w:val="00A0634E"/>
    <w:rsid w:val="00A117B2"/>
    <w:rsid w:val="00A23018"/>
    <w:rsid w:val="00A251D6"/>
    <w:rsid w:val="00A34CCB"/>
    <w:rsid w:val="00A35965"/>
    <w:rsid w:val="00A466E6"/>
    <w:rsid w:val="00A512C8"/>
    <w:rsid w:val="00A51B88"/>
    <w:rsid w:val="00A52786"/>
    <w:rsid w:val="00A5322F"/>
    <w:rsid w:val="00A622FA"/>
    <w:rsid w:val="00A65120"/>
    <w:rsid w:val="00A7016D"/>
    <w:rsid w:val="00A722DB"/>
    <w:rsid w:val="00A729EE"/>
    <w:rsid w:val="00A72D52"/>
    <w:rsid w:val="00A73C70"/>
    <w:rsid w:val="00A742BA"/>
    <w:rsid w:val="00A81A01"/>
    <w:rsid w:val="00A828B5"/>
    <w:rsid w:val="00A82F8B"/>
    <w:rsid w:val="00A856CB"/>
    <w:rsid w:val="00A85BFC"/>
    <w:rsid w:val="00A870B6"/>
    <w:rsid w:val="00A91716"/>
    <w:rsid w:val="00A92C39"/>
    <w:rsid w:val="00AA445C"/>
    <w:rsid w:val="00AA6168"/>
    <w:rsid w:val="00AD5583"/>
    <w:rsid w:val="00AE75E5"/>
    <w:rsid w:val="00AE7CC7"/>
    <w:rsid w:val="00AF0092"/>
    <w:rsid w:val="00AF0574"/>
    <w:rsid w:val="00AF315E"/>
    <w:rsid w:val="00AF3E65"/>
    <w:rsid w:val="00B00D8A"/>
    <w:rsid w:val="00B109D9"/>
    <w:rsid w:val="00B23456"/>
    <w:rsid w:val="00B258E4"/>
    <w:rsid w:val="00B26516"/>
    <w:rsid w:val="00B27FBB"/>
    <w:rsid w:val="00B308ED"/>
    <w:rsid w:val="00B31727"/>
    <w:rsid w:val="00B32143"/>
    <w:rsid w:val="00B32F5B"/>
    <w:rsid w:val="00B34080"/>
    <w:rsid w:val="00B36BD3"/>
    <w:rsid w:val="00B370A2"/>
    <w:rsid w:val="00B37FC3"/>
    <w:rsid w:val="00B4137F"/>
    <w:rsid w:val="00B45929"/>
    <w:rsid w:val="00B5287E"/>
    <w:rsid w:val="00B53F63"/>
    <w:rsid w:val="00B6072A"/>
    <w:rsid w:val="00B608CE"/>
    <w:rsid w:val="00B64BFA"/>
    <w:rsid w:val="00B70A63"/>
    <w:rsid w:val="00B7393A"/>
    <w:rsid w:val="00B746F5"/>
    <w:rsid w:val="00B75609"/>
    <w:rsid w:val="00B81D88"/>
    <w:rsid w:val="00B85E4C"/>
    <w:rsid w:val="00BA41A9"/>
    <w:rsid w:val="00BA6C96"/>
    <w:rsid w:val="00BA7204"/>
    <w:rsid w:val="00BB7A97"/>
    <w:rsid w:val="00BB7EBE"/>
    <w:rsid w:val="00BC0651"/>
    <w:rsid w:val="00BC2607"/>
    <w:rsid w:val="00BC3920"/>
    <w:rsid w:val="00BC67B9"/>
    <w:rsid w:val="00BD4BF2"/>
    <w:rsid w:val="00BD571A"/>
    <w:rsid w:val="00BE20CB"/>
    <w:rsid w:val="00BE5D30"/>
    <w:rsid w:val="00BE7744"/>
    <w:rsid w:val="00BF0D9E"/>
    <w:rsid w:val="00BF1199"/>
    <w:rsid w:val="00BF499E"/>
    <w:rsid w:val="00BF653A"/>
    <w:rsid w:val="00C030A7"/>
    <w:rsid w:val="00C0367A"/>
    <w:rsid w:val="00C06095"/>
    <w:rsid w:val="00C13875"/>
    <w:rsid w:val="00C17E97"/>
    <w:rsid w:val="00C20155"/>
    <w:rsid w:val="00C20C01"/>
    <w:rsid w:val="00C21C0F"/>
    <w:rsid w:val="00C2227D"/>
    <w:rsid w:val="00C237ED"/>
    <w:rsid w:val="00C252D6"/>
    <w:rsid w:val="00C261A3"/>
    <w:rsid w:val="00C262B4"/>
    <w:rsid w:val="00C26ACF"/>
    <w:rsid w:val="00C3013F"/>
    <w:rsid w:val="00C3239A"/>
    <w:rsid w:val="00C34016"/>
    <w:rsid w:val="00C40EBC"/>
    <w:rsid w:val="00C41F44"/>
    <w:rsid w:val="00C4350E"/>
    <w:rsid w:val="00C4526D"/>
    <w:rsid w:val="00C45667"/>
    <w:rsid w:val="00C61386"/>
    <w:rsid w:val="00C63E93"/>
    <w:rsid w:val="00C6784C"/>
    <w:rsid w:val="00C74283"/>
    <w:rsid w:val="00C7691A"/>
    <w:rsid w:val="00C857E0"/>
    <w:rsid w:val="00C8751D"/>
    <w:rsid w:val="00C91634"/>
    <w:rsid w:val="00C94037"/>
    <w:rsid w:val="00CA5E57"/>
    <w:rsid w:val="00CA5EAB"/>
    <w:rsid w:val="00CB4298"/>
    <w:rsid w:val="00CC2697"/>
    <w:rsid w:val="00CC2B0D"/>
    <w:rsid w:val="00CC2BE2"/>
    <w:rsid w:val="00CC375C"/>
    <w:rsid w:val="00CD1577"/>
    <w:rsid w:val="00CD4A13"/>
    <w:rsid w:val="00CD6F81"/>
    <w:rsid w:val="00CE5ECE"/>
    <w:rsid w:val="00CF5C13"/>
    <w:rsid w:val="00D01C71"/>
    <w:rsid w:val="00D020F1"/>
    <w:rsid w:val="00D06377"/>
    <w:rsid w:val="00D10C5D"/>
    <w:rsid w:val="00D1740A"/>
    <w:rsid w:val="00D20233"/>
    <w:rsid w:val="00D217BF"/>
    <w:rsid w:val="00D23762"/>
    <w:rsid w:val="00D30F46"/>
    <w:rsid w:val="00D3298E"/>
    <w:rsid w:val="00D32A3C"/>
    <w:rsid w:val="00D35470"/>
    <w:rsid w:val="00D3736E"/>
    <w:rsid w:val="00D51F97"/>
    <w:rsid w:val="00D52D4B"/>
    <w:rsid w:val="00D647BC"/>
    <w:rsid w:val="00D67A63"/>
    <w:rsid w:val="00D85B83"/>
    <w:rsid w:val="00D85F10"/>
    <w:rsid w:val="00D96731"/>
    <w:rsid w:val="00D96FB5"/>
    <w:rsid w:val="00D96FEE"/>
    <w:rsid w:val="00DA2262"/>
    <w:rsid w:val="00DA394E"/>
    <w:rsid w:val="00DB1824"/>
    <w:rsid w:val="00DB6F45"/>
    <w:rsid w:val="00DC1FB8"/>
    <w:rsid w:val="00DC78D0"/>
    <w:rsid w:val="00DD0513"/>
    <w:rsid w:val="00DD1E8E"/>
    <w:rsid w:val="00DD46EA"/>
    <w:rsid w:val="00DD4F09"/>
    <w:rsid w:val="00DE0A5F"/>
    <w:rsid w:val="00DE59F0"/>
    <w:rsid w:val="00DE63F1"/>
    <w:rsid w:val="00DF21C7"/>
    <w:rsid w:val="00DF2EBC"/>
    <w:rsid w:val="00DF5C2F"/>
    <w:rsid w:val="00E02CB4"/>
    <w:rsid w:val="00E07272"/>
    <w:rsid w:val="00E10581"/>
    <w:rsid w:val="00E11A1F"/>
    <w:rsid w:val="00E12308"/>
    <w:rsid w:val="00E130BE"/>
    <w:rsid w:val="00E14AE2"/>
    <w:rsid w:val="00E1731E"/>
    <w:rsid w:val="00E255F0"/>
    <w:rsid w:val="00E32145"/>
    <w:rsid w:val="00E324F6"/>
    <w:rsid w:val="00E333D9"/>
    <w:rsid w:val="00E41A77"/>
    <w:rsid w:val="00E41C59"/>
    <w:rsid w:val="00E45F20"/>
    <w:rsid w:val="00E4689D"/>
    <w:rsid w:val="00E5271C"/>
    <w:rsid w:val="00E52958"/>
    <w:rsid w:val="00E54BFF"/>
    <w:rsid w:val="00E5578E"/>
    <w:rsid w:val="00E56F14"/>
    <w:rsid w:val="00E576B9"/>
    <w:rsid w:val="00E605EB"/>
    <w:rsid w:val="00E61342"/>
    <w:rsid w:val="00E61CAB"/>
    <w:rsid w:val="00E676FB"/>
    <w:rsid w:val="00E806B8"/>
    <w:rsid w:val="00E870BF"/>
    <w:rsid w:val="00E907BC"/>
    <w:rsid w:val="00E91A21"/>
    <w:rsid w:val="00EB48D7"/>
    <w:rsid w:val="00EB6CDD"/>
    <w:rsid w:val="00EB6F0A"/>
    <w:rsid w:val="00EC0B12"/>
    <w:rsid w:val="00EC5EEC"/>
    <w:rsid w:val="00EC6612"/>
    <w:rsid w:val="00ED34BF"/>
    <w:rsid w:val="00ED3DA4"/>
    <w:rsid w:val="00ED5867"/>
    <w:rsid w:val="00ED59BF"/>
    <w:rsid w:val="00EE042F"/>
    <w:rsid w:val="00EE3EED"/>
    <w:rsid w:val="00EF2B6C"/>
    <w:rsid w:val="00EF44E9"/>
    <w:rsid w:val="00EF4B1A"/>
    <w:rsid w:val="00EF6D2B"/>
    <w:rsid w:val="00EF7C20"/>
    <w:rsid w:val="00F02516"/>
    <w:rsid w:val="00F12454"/>
    <w:rsid w:val="00F12A38"/>
    <w:rsid w:val="00F14202"/>
    <w:rsid w:val="00F153F8"/>
    <w:rsid w:val="00F227FD"/>
    <w:rsid w:val="00F22815"/>
    <w:rsid w:val="00F23BBA"/>
    <w:rsid w:val="00F26220"/>
    <w:rsid w:val="00F32183"/>
    <w:rsid w:val="00F42DD2"/>
    <w:rsid w:val="00F4360D"/>
    <w:rsid w:val="00F510B5"/>
    <w:rsid w:val="00F570DC"/>
    <w:rsid w:val="00F57CA3"/>
    <w:rsid w:val="00F62B1A"/>
    <w:rsid w:val="00F70577"/>
    <w:rsid w:val="00F92D69"/>
    <w:rsid w:val="00FA5D1B"/>
    <w:rsid w:val="00FB5851"/>
    <w:rsid w:val="00FC078E"/>
    <w:rsid w:val="00FC0A3F"/>
    <w:rsid w:val="00FC3575"/>
    <w:rsid w:val="00FD3C2B"/>
    <w:rsid w:val="00FD56B3"/>
    <w:rsid w:val="00FD78BE"/>
    <w:rsid w:val="00FE0A57"/>
    <w:rsid w:val="00FE0B4A"/>
    <w:rsid w:val="00FE17AA"/>
    <w:rsid w:val="00FF3932"/>
    <w:rsid w:val="00FF3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4710D5"/>
  <w15:chartTrackingRefBased/>
  <w15:docId w15:val="{963701DC-D043-4C16-BF37-1F955891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7181E"/>
    <w:pPr>
      <w:spacing w:before="240" w:line="264" w:lineRule="auto"/>
      <w:jc w:val="both"/>
    </w:pPr>
    <w:rPr>
      <w:rFonts w:cs="Tahoma"/>
      <w:kern w:val="22"/>
      <w:sz w:val="24"/>
      <w:szCs w:val="24"/>
    </w:rPr>
  </w:style>
  <w:style w:type="paragraph" w:styleId="Nadpis1">
    <w:name w:val="heading 1"/>
    <w:basedOn w:val="Normln"/>
    <w:next w:val="Normln"/>
    <w:link w:val="Nadpis1Char"/>
    <w:qFormat/>
    <w:rsid w:val="007352E6"/>
    <w:pPr>
      <w:keepNext/>
      <w:widowControl w:val="0"/>
      <w:spacing w:after="360"/>
      <w:jc w:val="left"/>
      <w:outlineLvl w:val="0"/>
    </w:pPr>
    <w:rPr>
      <w:rFonts w:cs="Times New Roman"/>
      <w:b/>
      <w:kern w:val="0"/>
      <w:u w:val="single"/>
    </w:rPr>
  </w:style>
  <w:style w:type="paragraph" w:styleId="Nadpis2">
    <w:name w:val="heading 2"/>
    <w:basedOn w:val="Nadpis1"/>
    <w:next w:val="Normln"/>
    <w:link w:val="Nadpis2Char"/>
    <w:qFormat/>
    <w:rsid w:val="0066310C"/>
    <w:pPr>
      <w:keepLines/>
      <w:numPr>
        <w:numId w:val="13"/>
      </w:numPr>
      <w:spacing w:before="480"/>
      <w:ind w:left="425" w:hanging="425"/>
      <w:jc w:val="both"/>
      <w:outlineLvl w:val="1"/>
    </w:pPr>
    <w:rPr>
      <w:u w:val="none"/>
    </w:rPr>
  </w:style>
  <w:style w:type="paragraph" w:styleId="Nadpis3">
    <w:name w:val="heading 3"/>
    <w:basedOn w:val="Normln"/>
    <w:next w:val="Normln"/>
    <w:link w:val="Nadpis3Char"/>
    <w:qFormat/>
    <w:rsid w:val="00E32145"/>
    <w:pPr>
      <w:keepNext/>
      <w:spacing w:before="480"/>
      <w:ind w:left="567"/>
      <w:contextualSpacing/>
      <w:jc w:val="center"/>
      <w:outlineLvl w:val="2"/>
    </w:pPr>
    <w:rPr>
      <w:rFonts w:cs="Arial"/>
      <w:b/>
      <w:bCs/>
      <w:szCs w:val="20"/>
    </w:rPr>
  </w:style>
  <w:style w:type="paragraph" w:styleId="Nadpis4">
    <w:name w:val="heading 4"/>
    <w:basedOn w:val="Normln"/>
    <w:next w:val="Normln"/>
    <w:link w:val="Nadpis4Char"/>
    <w:qFormat/>
    <w:rsid w:val="002779A6"/>
    <w:pPr>
      <w:keepNext/>
      <w:numPr>
        <w:numId w:val="2"/>
      </w:numPr>
      <w:spacing w:before="160"/>
      <w:ind w:left="993" w:hanging="426"/>
      <w:outlineLvl w:val="3"/>
    </w:pPr>
    <w:rPr>
      <w:rFonts w:cs="Arial"/>
      <w:b/>
      <w:szCs w:val="20"/>
    </w:rPr>
  </w:style>
  <w:style w:type="paragraph" w:styleId="Nadpis5">
    <w:name w:val="heading 5"/>
    <w:basedOn w:val="Normln"/>
    <w:next w:val="Normln"/>
    <w:link w:val="Nadpis5Char"/>
    <w:qFormat/>
    <w:rsid w:val="00C74283"/>
    <w:pPr>
      <w:numPr>
        <w:ilvl w:val="4"/>
        <w:numId w:val="1"/>
      </w:numPr>
      <w:spacing w:after="60"/>
      <w:ind w:hanging="582"/>
      <w:outlineLvl w:val="4"/>
    </w:pPr>
    <w:rPr>
      <w:b/>
      <w:szCs w:val="20"/>
    </w:rPr>
  </w:style>
  <w:style w:type="paragraph" w:styleId="Nadpis6">
    <w:name w:val="heading 6"/>
    <w:basedOn w:val="Normln"/>
    <w:next w:val="Normln"/>
    <w:link w:val="Nadpis6Char"/>
    <w:qFormat/>
    <w:rsid w:val="00D96FB5"/>
    <w:pPr>
      <w:numPr>
        <w:ilvl w:val="5"/>
        <w:numId w:val="1"/>
      </w:numPr>
      <w:spacing w:after="60"/>
      <w:outlineLvl w:val="5"/>
    </w:pPr>
    <w:rPr>
      <w:i/>
      <w:szCs w:val="20"/>
    </w:rPr>
  </w:style>
  <w:style w:type="paragraph" w:styleId="Nadpis7">
    <w:name w:val="heading 7"/>
    <w:basedOn w:val="Normln"/>
    <w:next w:val="Normln"/>
    <w:link w:val="Nadpis7Char"/>
    <w:qFormat/>
    <w:rsid w:val="00D96FB5"/>
    <w:pPr>
      <w:numPr>
        <w:ilvl w:val="6"/>
        <w:numId w:val="1"/>
      </w:numPr>
      <w:spacing w:after="60"/>
      <w:outlineLvl w:val="6"/>
    </w:pPr>
    <w:rPr>
      <w:szCs w:val="20"/>
    </w:rPr>
  </w:style>
  <w:style w:type="paragraph" w:styleId="Nadpis8">
    <w:name w:val="heading 8"/>
    <w:basedOn w:val="Normln"/>
    <w:next w:val="Normln"/>
    <w:link w:val="Nadpis8Char"/>
    <w:qFormat/>
    <w:rsid w:val="00D96FB5"/>
    <w:pPr>
      <w:numPr>
        <w:ilvl w:val="7"/>
        <w:numId w:val="1"/>
      </w:numPr>
      <w:spacing w:after="60"/>
      <w:outlineLvl w:val="7"/>
    </w:pPr>
    <w:rPr>
      <w:i/>
      <w:szCs w:val="20"/>
    </w:rPr>
  </w:style>
  <w:style w:type="paragraph" w:styleId="Nadpis9">
    <w:name w:val="heading 9"/>
    <w:basedOn w:val="Normln"/>
    <w:next w:val="Normln"/>
    <w:link w:val="Nadpis9Char"/>
    <w:qFormat/>
    <w:rsid w:val="00D96FB5"/>
    <w:pPr>
      <w:numPr>
        <w:ilvl w:val="8"/>
        <w:numId w:val="1"/>
      </w:numPr>
      <w:spacing w:after="60"/>
      <w:outlineLvl w:val="8"/>
    </w:pPr>
    <w:rPr>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352E6"/>
    <w:rPr>
      <w:b/>
      <w:sz w:val="24"/>
      <w:szCs w:val="24"/>
      <w:u w:val="single"/>
    </w:rPr>
  </w:style>
  <w:style w:type="character" w:customStyle="1" w:styleId="Nadpis2Char">
    <w:name w:val="Nadpis 2 Char"/>
    <w:link w:val="Nadpis2"/>
    <w:rsid w:val="0066310C"/>
    <w:rPr>
      <w:b/>
      <w:sz w:val="24"/>
      <w:szCs w:val="24"/>
    </w:rPr>
  </w:style>
  <w:style w:type="character" w:customStyle="1" w:styleId="Nadpis3Char">
    <w:name w:val="Nadpis 3 Char"/>
    <w:link w:val="Nadpis3"/>
    <w:rsid w:val="00E32145"/>
    <w:rPr>
      <w:rFonts w:ascii="Tahoma" w:hAnsi="Tahoma" w:cs="Arial"/>
      <w:b/>
      <w:bCs/>
      <w:kern w:val="22"/>
      <w:sz w:val="22"/>
    </w:rPr>
  </w:style>
  <w:style w:type="character" w:customStyle="1" w:styleId="Nadpis4Char">
    <w:name w:val="Nadpis 4 Char"/>
    <w:link w:val="Nadpis4"/>
    <w:rsid w:val="002779A6"/>
    <w:rPr>
      <w:rFonts w:ascii="Tahoma" w:hAnsi="Tahoma" w:cs="Arial"/>
      <w:b/>
      <w:kern w:val="22"/>
      <w:sz w:val="22"/>
    </w:rPr>
  </w:style>
  <w:style w:type="character" w:customStyle="1" w:styleId="Nadpis5Char">
    <w:name w:val="Nadpis 5 Char"/>
    <w:link w:val="Nadpis5"/>
    <w:rsid w:val="00C74283"/>
    <w:rPr>
      <w:rFonts w:cs="Tahoma"/>
      <w:b/>
      <w:kern w:val="22"/>
      <w:sz w:val="24"/>
    </w:rPr>
  </w:style>
  <w:style w:type="character" w:customStyle="1" w:styleId="Nadpis6Char">
    <w:name w:val="Nadpis 6 Char"/>
    <w:link w:val="Nadpis6"/>
    <w:rsid w:val="00E10581"/>
    <w:rPr>
      <w:rFonts w:cs="Tahoma"/>
      <w:i/>
      <w:kern w:val="22"/>
      <w:sz w:val="22"/>
    </w:rPr>
  </w:style>
  <w:style w:type="character" w:customStyle="1" w:styleId="Nadpis7Char">
    <w:name w:val="Nadpis 7 Char"/>
    <w:link w:val="Nadpis7"/>
    <w:rsid w:val="00E10581"/>
    <w:rPr>
      <w:rFonts w:ascii="Tahoma" w:hAnsi="Tahoma" w:cs="Tahoma"/>
      <w:kern w:val="22"/>
      <w:sz w:val="22"/>
    </w:rPr>
  </w:style>
  <w:style w:type="character" w:customStyle="1" w:styleId="Nadpis8Char">
    <w:name w:val="Nadpis 8 Char"/>
    <w:link w:val="Nadpis8"/>
    <w:rsid w:val="00E10581"/>
    <w:rPr>
      <w:rFonts w:ascii="Tahoma" w:hAnsi="Tahoma" w:cs="Tahoma"/>
      <w:i/>
      <w:kern w:val="22"/>
      <w:sz w:val="22"/>
    </w:rPr>
  </w:style>
  <w:style w:type="character" w:customStyle="1" w:styleId="Nadpis9Char">
    <w:name w:val="Nadpis 9 Char"/>
    <w:link w:val="Nadpis9"/>
    <w:rsid w:val="00E10581"/>
    <w:rPr>
      <w:rFonts w:ascii="Tahoma" w:hAnsi="Tahoma" w:cs="Tahoma"/>
      <w:b/>
      <w:i/>
      <w:kern w:val="22"/>
      <w:sz w:val="18"/>
    </w:rPr>
  </w:style>
  <w:style w:type="paragraph" w:styleId="Odstavecseseznamem">
    <w:name w:val="List Paragraph"/>
    <w:basedOn w:val="Normln"/>
    <w:link w:val="OdstavecseseznamemChar"/>
    <w:uiPriority w:val="34"/>
    <w:qFormat/>
    <w:rsid w:val="00E907BC"/>
    <w:pPr>
      <w:numPr>
        <w:numId w:val="3"/>
      </w:numPr>
      <w:spacing w:before="120"/>
      <w:ind w:left="709" w:hanging="425"/>
    </w:pPr>
  </w:style>
  <w:style w:type="paragraph" w:customStyle="1" w:styleId="Tabulka">
    <w:name w:val="Tabulka"/>
    <w:basedOn w:val="Normln"/>
    <w:rsid w:val="002D0330"/>
    <w:pPr>
      <w:spacing w:before="0"/>
      <w:ind w:firstLine="74"/>
      <w:jc w:val="left"/>
    </w:pPr>
  </w:style>
  <w:style w:type="paragraph" w:customStyle="1" w:styleId="Zhlav1">
    <w:name w:val="Záhlaví 1"/>
    <w:basedOn w:val="Normln"/>
    <w:rsid w:val="004F28C0"/>
    <w:pPr>
      <w:tabs>
        <w:tab w:val="center" w:pos="4536"/>
        <w:tab w:val="right" w:pos="9072"/>
      </w:tabs>
      <w:spacing w:after="40"/>
      <w:jc w:val="center"/>
    </w:pPr>
    <w:rPr>
      <w:b/>
      <w:kern w:val="32"/>
      <w:sz w:val="32"/>
    </w:rPr>
  </w:style>
  <w:style w:type="paragraph" w:customStyle="1" w:styleId="Zhlav2">
    <w:name w:val="Záhlaví 2"/>
    <w:basedOn w:val="Normln"/>
    <w:rsid w:val="004F28C0"/>
    <w:pPr>
      <w:spacing w:before="20" w:after="40"/>
      <w:jc w:val="center"/>
    </w:pPr>
    <w:rPr>
      <w:b/>
      <w:kern w:val="24"/>
    </w:rPr>
  </w:style>
  <w:style w:type="paragraph" w:styleId="Textbubliny">
    <w:name w:val="Balloon Text"/>
    <w:basedOn w:val="Normln"/>
    <w:link w:val="TextbublinyChar"/>
    <w:uiPriority w:val="99"/>
    <w:semiHidden/>
    <w:unhideWhenUsed/>
    <w:rsid w:val="00867008"/>
    <w:rPr>
      <w:sz w:val="16"/>
      <w:szCs w:val="16"/>
    </w:rPr>
  </w:style>
  <w:style w:type="character" w:customStyle="1" w:styleId="TextbublinyChar">
    <w:name w:val="Text bubliny Char"/>
    <w:link w:val="Textbubliny"/>
    <w:uiPriority w:val="99"/>
    <w:semiHidden/>
    <w:rsid w:val="00867008"/>
    <w:rPr>
      <w:rFonts w:ascii="Tahoma" w:hAnsi="Tahoma" w:cs="Tahoma"/>
      <w:kern w:val="22"/>
      <w:sz w:val="16"/>
      <w:szCs w:val="16"/>
    </w:rPr>
  </w:style>
  <w:style w:type="paragraph" w:customStyle="1" w:styleId="Tabulkovnadpis">
    <w:name w:val="Tabulkový nadpis"/>
    <w:basedOn w:val="Normln"/>
    <w:rsid w:val="002D0330"/>
    <w:rPr>
      <w:b/>
    </w:rPr>
  </w:style>
  <w:style w:type="paragraph" w:styleId="Nadpisobsahu">
    <w:name w:val="TOC Heading"/>
    <w:basedOn w:val="Nadpis1"/>
    <w:next w:val="Normln"/>
    <w:uiPriority w:val="39"/>
    <w:qFormat/>
    <w:rsid w:val="00C7691A"/>
    <w:pPr>
      <w:keepLines/>
      <w:spacing w:before="480" w:line="276" w:lineRule="auto"/>
      <w:outlineLvl w:val="9"/>
    </w:pPr>
    <w:rPr>
      <w:bCs/>
      <w:caps/>
      <w:sz w:val="28"/>
      <w:szCs w:val="28"/>
      <w:lang w:eastAsia="en-US"/>
    </w:rPr>
  </w:style>
  <w:style w:type="paragraph" w:styleId="Obsah1">
    <w:name w:val="toc 1"/>
    <w:basedOn w:val="Normln"/>
    <w:next w:val="Normln"/>
    <w:autoRedefine/>
    <w:uiPriority w:val="39"/>
    <w:unhideWhenUsed/>
    <w:qFormat/>
    <w:rsid w:val="000D3F80"/>
    <w:pPr>
      <w:tabs>
        <w:tab w:val="left" w:pos="440"/>
        <w:tab w:val="right" w:leader="dot" w:pos="9062"/>
      </w:tabs>
      <w:spacing w:before="60" w:after="60"/>
      <w:jc w:val="left"/>
    </w:pPr>
    <w:rPr>
      <w:rFonts w:cstheme="minorHAnsi"/>
      <w:b/>
      <w:bCs/>
      <w:caps/>
      <w:szCs w:val="20"/>
    </w:rPr>
  </w:style>
  <w:style w:type="paragraph" w:styleId="Obsah2">
    <w:name w:val="toc 2"/>
    <w:basedOn w:val="Normln"/>
    <w:next w:val="Normln"/>
    <w:autoRedefine/>
    <w:uiPriority w:val="39"/>
    <w:unhideWhenUsed/>
    <w:qFormat/>
    <w:rsid w:val="004C6260"/>
    <w:pPr>
      <w:tabs>
        <w:tab w:val="left" w:pos="880"/>
        <w:tab w:val="right" w:leader="dot" w:pos="9062"/>
      </w:tabs>
      <w:spacing w:before="0"/>
      <w:ind w:left="220"/>
      <w:jc w:val="left"/>
    </w:pPr>
    <w:rPr>
      <w:rFonts w:cstheme="minorHAnsi"/>
      <w:b/>
      <w:szCs w:val="20"/>
    </w:rPr>
  </w:style>
  <w:style w:type="character" w:styleId="Hypertextovodkaz">
    <w:name w:val="Hyperlink"/>
    <w:uiPriority w:val="99"/>
    <w:unhideWhenUsed/>
    <w:rsid w:val="006F1998"/>
    <w:rPr>
      <w:rFonts w:ascii="Tahoma" w:hAnsi="Tahoma" w:cs="Arial"/>
      <w:noProof/>
      <w:sz w:val="22"/>
      <w:u w:val="single"/>
    </w:rPr>
  </w:style>
  <w:style w:type="paragraph" w:styleId="Obsah3">
    <w:name w:val="toc 3"/>
    <w:basedOn w:val="Normln"/>
    <w:next w:val="Normln"/>
    <w:autoRedefine/>
    <w:uiPriority w:val="39"/>
    <w:unhideWhenUsed/>
    <w:qFormat/>
    <w:rsid w:val="00282DE7"/>
    <w:pPr>
      <w:tabs>
        <w:tab w:val="left" w:pos="1100"/>
        <w:tab w:val="right" w:leader="dot" w:pos="9062"/>
      </w:tabs>
      <w:spacing w:before="0"/>
      <w:ind w:left="440"/>
      <w:jc w:val="left"/>
    </w:pPr>
    <w:rPr>
      <w:rFonts w:cstheme="minorHAnsi"/>
      <w:i/>
      <w:iCs/>
      <w:szCs w:val="20"/>
    </w:rPr>
  </w:style>
  <w:style w:type="paragraph" w:customStyle="1" w:styleId="TITUL2">
    <w:name w:val="TITUL 2"/>
    <w:basedOn w:val="Normln"/>
    <w:next w:val="Normln"/>
    <w:rsid w:val="002026F1"/>
    <w:pPr>
      <w:ind w:firstLine="284"/>
    </w:pPr>
    <w:rPr>
      <w:rFonts w:cs="Arial"/>
      <w:b/>
      <w:kern w:val="0"/>
      <w:szCs w:val="20"/>
    </w:rPr>
  </w:style>
  <w:style w:type="paragraph" w:customStyle="1" w:styleId="TITUL1">
    <w:name w:val="TITUL 1"/>
    <w:basedOn w:val="Normln"/>
    <w:next w:val="TITUL2"/>
    <w:rsid w:val="00977A66"/>
    <w:pPr>
      <w:spacing w:before="960" w:after="240"/>
      <w:ind w:firstLine="284"/>
      <w:jc w:val="center"/>
    </w:pPr>
    <w:rPr>
      <w:rFonts w:cs="Arial"/>
      <w:b/>
      <w:kern w:val="0"/>
      <w:sz w:val="28"/>
      <w:szCs w:val="20"/>
    </w:rPr>
  </w:style>
  <w:style w:type="paragraph" w:customStyle="1" w:styleId="Odstavecseseznamem1">
    <w:name w:val="Odstavec se seznamem 1"/>
    <w:basedOn w:val="Odstavecseseznamem"/>
    <w:next w:val="Odstavecseseznamem"/>
    <w:rsid w:val="00E41A77"/>
    <w:pPr>
      <w:numPr>
        <w:numId w:val="4"/>
      </w:numPr>
      <w:ind w:left="851" w:hanging="567"/>
    </w:pPr>
  </w:style>
  <w:style w:type="character" w:customStyle="1" w:styleId="OdstavecseseznamemChar">
    <w:name w:val="Odstavec se seznamem Char"/>
    <w:basedOn w:val="Standardnpsmoodstavce"/>
    <w:link w:val="Odstavecseseznamem"/>
    <w:uiPriority w:val="34"/>
    <w:rsid w:val="00E907BC"/>
    <w:rPr>
      <w:rFonts w:cs="Tahoma"/>
      <w:kern w:val="22"/>
      <w:sz w:val="24"/>
      <w:szCs w:val="24"/>
    </w:rPr>
  </w:style>
  <w:style w:type="paragraph" w:styleId="Zpat">
    <w:name w:val="footer"/>
    <w:basedOn w:val="Normln"/>
    <w:link w:val="ZpatChar"/>
    <w:uiPriority w:val="99"/>
    <w:unhideWhenUsed/>
    <w:rsid w:val="00925C96"/>
    <w:pPr>
      <w:tabs>
        <w:tab w:val="center" w:pos="4536"/>
        <w:tab w:val="right" w:pos="9072"/>
      </w:tabs>
      <w:spacing w:before="0"/>
    </w:pPr>
    <w:rPr>
      <w:sz w:val="20"/>
    </w:rPr>
  </w:style>
  <w:style w:type="character" w:customStyle="1" w:styleId="ZpatChar">
    <w:name w:val="Zápatí Char"/>
    <w:basedOn w:val="Standardnpsmoodstavce"/>
    <w:link w:val="Zpat"/>
    <w:uiPriority w:val="99"/>
    <w:rsid w:val="00925C96"/>
    <w:rPr>
      <w:rFonts w:cs="Tahoma"/>
      <w:kern w:val="22"/>
      <w:szCs w:val="22"/>
    </w:rPr>
  </w:style>
  <w:style w:type="paragraph" w:styleId="Zhlav">
    <w:name w:val="header"/>
    <w:basedOn w:val="Normln"/>
    <w:link w:val="ZhlavChar"/>
    <w:unhideWhenUsed/>
    <w:rsid w:val="008C3F5A"/>
    <w:pPr>
      <w:tabs>
        <w:tab w:val="center" w:pos="4536"/>
        <w:tab w:val="right" w:pos="9072"/>
      </w:tabs>
      <w:spacing w:before="0"/>
    </w:pPr>
  </w:style>
  <w:style w:type="character" w:customStyle="1" w:styleId="ZhlavChar">
    <w:name w:val="Záhlaví Char"/>
    <w:basedOn w:val="Standardnpsmoodstavce"/>
    <w:link w:val="Zhlav"/>
    <w:rsid w:val="008C3F5A"/>
    <w:rPr>
      <w:rFonts w:ascii="Arial" w:hAnsi="Arial"/>
      <w:kern w:val="22"/>
      <w:sz w:val="22"/>
      <w:szCs w:val="24"/>
    </w:rPr>
  </w:style>
  <w:style w:type="paragraph" w:customStyle="1" w:styleId="Odstavecseseznamema">
    <w:name w:val="Odstavec se seznamem a"/>
    <w:basedOn w:val="Normln"/>
    <w:rsid w:val="00A856CB"/>
    <w:pPr>
      <w:numPr>
        <w:numId w:val="7"/>
      </w:numPr>
      <w:spacing w:before="120"/>
      <w:ind w:left="738" w:hanging="454"/>
    </w:pPr>
  </w:style>
  <w:style w:type="character" w:styleId="Siln">
    <w:name w:val="Strong"/>
    <w:uiPriority w:val="22"/>
    <w:qFormat/>
    <w:rsid w:val="00182661"/>
    <w:rPr>
      <w:b/>
      <w:bCs/>
    </w:rPr>
  </w:style>
  <w:style w:type="paragraph" w:customStyle="1" w:styleId="Default">
    <w:name w:val="Default"/>
    <w:basedOn w:val="Normln"/>
    <w:rsid w:val="00B36BD3"/>
    <w:pPr>
      <w:autoSpaceDE w:val="0"/>
      <w:autoSpaceDN w:val="0"/>
      <w:spacing w:before="0" w:line="240" w:lineRule="auto"/>
      <w:jc w:val="left"/>
    </w:pPr>
    <w:rPr>
      <w:rFonts w:eastAsiaTheme="minorHAnsi"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869">
      <w:bodyDiv w:val="1"/>
      <w:marLeft w:val="0"/>
      <w:marRight w:val="0"/>
      <w:marTop w:val="0"/>
      <w:marBottom w:val="0"/>
      <w:divBdr>
        <w:top w:val="none" w:sz="0" w:space="0" w:color="auto"/>
        <w:left w:val="none" w:sz="0" w:space="0" w:color="auto"/>
        <w:bottom w:val="none" w:sz="0" w:space="0" w:color="auto"/>
        <w:right w:val="none" w:sz="0" w:space="0" w:color="auto"/>
      </w:divBdr>
    </w:div>
    <w:div w:id="20399806">
      <w:bodyDiv w:val="1"/>
      <w:marLeft w:val="0"/>
      <w:marRight w:val="0"/>
      <w:marTop w:val="0"/>
      <w:marBottom w:val="0"/>
      <w:divBdr>
        <w:top w:val="none" w:sz="0" w:space="0" w:color="auto"/>
        <w:left w:val="none" w:sz="0" w:space="0" w:color="auto"/>
        <w:bottom w:val="none" w:sz="0" w:space="0" w:color="auto"/>
        <w:right w:val="none" w:sz="0" w:space="0" w:color="auto"/>
      </w:divBdr>
    </w:div>
    <w:div w:id="182979146">
      <w:bodyDiv w:val="1"/>
      <w:marLeft w:val="0"/>
      <w:marRight w:val="0"/>
      <w:marTop w:val="0"/>
      <w:marBottom w:val="0"/>
      <w:divBdr>
        <w:top w:val="none" w:sz="0" w:space="0" w:color="auto"/>
        <w:left w:val="none" w:sz="0" w:space="0" w:color="auto"/>
        <w:bottom w:val="none" w:sz="0" w:space="0" w:color="auto"/>
        <w:right w:val="none" w:sz="0" w:space="0" w:color="auto"/>
      </w:divBdr>
    </w:div>
    <w:div w:id="224151193">
      <w:bodyDiv w:val="1"/>
      <w:marLeft w:val="0"/>
      <w:marRight w:val="0"/>
      <w:marTop w:val="0"/>
      <w:marBottom w:val="0"/>
      <w:divBdr>
        <w:top w:val="none" w:sz="0" w:space="0" w:color="auto"/>
        <w:left w:val="none" w:sz="0" w:space="0" w:color="auto"/>
        <w:bottom w:val="none" w:sz="0" w:space="0" w:color="auto"/>
        <w:right w:val="none" w:sz="0" w:space="0" w:color="auto"/>
      </w:divBdr>
    </w:div>
    <w:div w:id="317732259">
      <w:bodyDiv w:val="1"/>
      <w:marLeft w:val="0"/>
      <w:marRight w:val="0"/>
      <w:marTop w:val="0"/>
      <w:marBottom w:val="0"/>
      <w:divBdr>
        <w:top w:val="none" w:sz="0" w:space="0" w:color="auto"/>
        <w:left w:val="none" w:sz="0" w:space="0" w:color="auto"/>
        <w:bottom w:val="none" w:sz="0" w:space="0" w:color="auto"/>
        <w:right w:val="none" w:sz="0" w:space="0" w:color="auto"/>
      </w:divBdr>
    </w:div>
    <w:div w:id="397629645">
      <w:bodyDiv w:val="1"/>
      <w:marLeft w:val="0"/>
      <w:marRight w:val="0"/>
      <w:marTop w:val="0"/>
      <w:marBottom w:val="0"/>
      <w:divBdr>
        <w:top w:val="none" w:sz="0" w:space="0" w:color="auto"/>
        <w:left w:val="none" w:sz="0" w:space="0" w:color="auto"/>
        <w:bottom w:val="none" w:sz="0" w:space="0" w:color="auto"/>
        <w:right w:val="none" w:sz="0" w:space="0" w:color="auto"/>
      </w:divBdr>
    </w:div>
    <w:div w:id="426997053">
      <w:bodyDiv w:val="1"/>
      <w:marLeft w:val="0"/>
      <w:marRight w:val="0"/>
      <w:marTop w:val="0"/>
      <w:marBottom w:val="0"/>
      <w:divBdr>
        <w:top w:val="none" w:sz="0" w:space="0" w:color="auto"/>
        <w:left w:val="none" w:sz="0" w:space="0" w:color="auto"/>
        <w:bottom w:val="none" w:sz="0" w:space="0" w:color="auto"/>
        <w:right w:val="none" w:sz="0" w:space="0" w:color="auto"/>
      </w:divBdr>
    </w:div>
    <w:div w:id="501236427">
      <w:bodyDiv w:val="1"/>
      <w:marLeft w:val="0"/>
      <w:marRight w:val="0"/>
      <w:marTop w:val="0"/>
      <w:marBottom w:val="0"/>
      <w:divBdr>
        <w:top w:val="none" w:sz="0" w:space="0" w:color="auto"/>
        <w:left w:val="none" w:sz="0" w:space="0" w:color="auto"/>
        <w:bottom w:val="none" w:sz="0" w:space="0" w:color="auto"/>
        <w:right w:val="none" w:sz="0" w:space="0" w:color="auto"/>
      </w:divBdr>
    </w:div>
    <w:div w:id="511920162">
      <w:bodyDiv w:val="1"/>
      <w:marLeft w:val="0"/>
      <w:marRight w:val="0"/>
      <w:marTop w:val="0"/>
      <w:marBottom w:val="0"/>
      <w:divBdr>
        <w:top w:val="none" w:sz="0" w:space="0" w:color="auto"/>
        <w:left w:val="none" w:sz="0" w:space="0" w:color="auto"/>
        <w:bottom w:val="none" w:sz="0" w:space="0" w:color="auto"/>
        <w:right w:val="none" w:sz="0" w:space="0" w:color="auto"/>
      </w:divBdr>
    </w:div>
    <w:div w:id="516382251">
      <w:bodyDiv w:val="1"/>
      <w:marLeft w:val="0"/>
      <w:marRight w:val="0"/>
      <w:marTop w:val="0"/>
      <w:marBottom w:val="0"/>
      <w:divBdr>
        <w:top w:val="none" w:sz="0" w:space="0" w:color="auto"/>
        <w:left w:val="none" w:sz="0" w:space="0" w:color="auto"/>
        <w:bottom w:val="none" w:sz="0" w:space="0" w:color="auto"/>
        <w:right w:val="none" w:sz="0" w:space="0" w:color="auto"/>
      </w:divBdr>
    </w:div>
    <w:div w:id="548539845">
      <w:bodyDiv w:val="1"/>
      <w:marLeft w:val="0"/>
      <w:marRight w:val="0"/>
      <w:marTop w:val="0"/>
      <w:marBottom w:val="0"/>
      <w:divBdr>
        <w:top w:val="none" w:sz="0" w:space="0" w:color="auto"/>
        <w:left w:val="none" w:sz="0" w:space="0" w:color="auto"/>
        <w:bottom w:val="none" w:sz="0" w:space="0" w:color="auto"/>
        <w:right w:val="none" w:sz="0" w:space="0" w:color="auto"/>
      </w:divBdr>
    </w:div>
    <w:div w:id="552887939">
      <w:bodyDiv w:val="1"/>
      <w:marLeft w:val="0"/>
      <w:marRight w:val="0"/>
      <w:marTop w:val="0"/>
      <w:marBottom w:val="0"/>
      <w:divBdr>
        <w:top w:val="none" w:sz="0" w:space="0" w:color="auto"/>
        <w:left w:val="none" w:sz="0" w:space="0" w:color="auto"/>
        <w:bottom w:val="none" w:sz="0" w:space="0" w:color="auto"/>
        <w:right w:val="none" w:sz="0" w:space="0" w:color="auto"/>
      </w:divBdr>
    </w:div>
    <w:div w:id="568422297">
      <w:bodyDiv w:val="1"/>
      <w:marLeft w:val="0"/>
      <w:marRight w:val="0"/>
      <w:marTop w:val="0"/>
      <w:marBottom w:val="0"/>
      <w:divBdr>
        <w:top w:val="none" w:sz="0" w:space="0" w:color="auto"/>
        <w:left w:val="none" w:sz="0" w:space="0" w:color="auto"/>
        <w:bottom w:val="none" w:sz="0" w:space="0" w:color="auto"/>
        <w:right w:val="none" w:sz="0" w:space="0" w:color="auto"/>
      </w:divBdr>
    </w:div>
    <w:div w:id="601230016">
      <w:bodyDiv w:val="1"/>
      <w:marLeft w:val="0"/>
      <w:marRight w:val="0"/>
      <w:marTop w:val="0"/>
      <w:marBottom w:val="0"/>
      <w:divBdr>
        <w:top w:val="none" w:sz="0" w:space="0" w:color="auto"/>
        <w:left w:val="none" w:sz="0" w:space="0" w:color="auto"/>
        <w:bottom w:val="none" w:sz="0" w:space="0" w:color="auto"/>
        <w:right w:val="none" w:sz="0" w:space="0" w:color="auto"/>
      </w:divBdr>
    </w:div>
    <w:div w:id="865632039">
      <w:bodyDiv w:val="1"/>
      <w:marLeft w:val="0"/>
      <w:marRight w:val="0"/>
      <w:marTop w:val="0"/>
      <w:marBottom w:val="0"/>
      <w:divBdr>
        <w:top w:val="none" w:sz="0" w:space="0" w:color="auto"/>
        <w:left w:val="none" w:sz="0" w:space="0" w:color="auto"/>
        <w:bottom w:val="none" w:sz="0" w:space="0" w:color="auto"/>
        <w:right w:val="none" w:sz="0" w:space="0" w:color="auto"/>
      </w:divBdr>
    </w:div>
    <w:div w:id="870996117">
      <w:bodyDiv w:val="1"/>
      <w:marLeft w:val="0"/>
      <w:marRight w:val="0"/>
      <w:marTop w:val="0"/>
      <w:marBottom w:val="0"/>
      <w:divBdr>
        <w:top w:val="none" w:sz="0" w:space="0" w:color="auto"/>
        <w:left w:val="none" w:sz="0" w:space="0" w:color="auto"/>
        <w:bottom w:val="none" w:sz="0" w:space="0" w:color="auto"/>
        <w:right w:val="none" w:sz="0" w:space="0" w:color="auto"/>
      </w:divBdr>
    </w:div>
    <w:div w:id="1137183039">
      <w:bodyDiv w:val="1"/>
      <w:marLeft w:val="0"/>
      <w:marRight w:val="0"/>
      <w:marTop w:val="0"/>
      <w:marBottom w:val="0"/>
      <w:divBdr>
        <w:top w:val="none" w:sz="0" w:space="0" w:color="auto"/>
        <w:left w:val="none" w:sz="0" w:space="0" w:color="auto"/>
        <w:bottom w:val="none" w:sz="0" w:space="0" w:color="auto"/>
        <w:right w:val="none" w:sz="0" w:space="0" w:color="auto"/>
      </w:divBdr>
    </w:div>
    <w:div w:id="1192694525">
      <w:bodyDiv w:val="1"/>
      <w:marLeft w:val="0"/>
      <w:marRight w:val="0"/>
      <w:marTop w:val="0"/>
      <w:marBottom w:val="0"/>
      <w:divBdr>
        <w:top w:val="none" w:sz="0" w:space="0" w:color="auto"/>
        <w:left w:val="none" w:sz="0" w:space="0" w:color="auto"/>
        <w:bottom w:val="none" w:sz="0" w:space="0" w:color="auto"/>
        <w:right w:val="none" w:sz="0" w:space="0" w:color="auto"/>
      </w:divBdr>
    </w:div>
    <w:div w:id="1571623319">
      <w:bodyDiv w:val="1"/>
      <w:marLeft w:val="0"/>
      <w:marRight w:val="0"/>
      <w:marTop w:val="0"/>
      <w:marBottom w:val="0"/>
      <w:divBdr>
        <w:top w:val="none" w:sz="0" w:space="0" w:color="auto"/>
        <w:left w:val="none" w:sz="0" w:space="0" w:color="auto"/>
        <w:bottom w:val="none" w:sz="0" w:space="0" w:color="auto"/>
        <w:right w:val="none" w:sz="0" w:space="0" w:color="auto"/>
      </w:divBdr>
    </w:div>
    <w:div w:id="1643079072">
      <w:bodyDiv w:val="1"/>
      <w:marLeft w:val="0"/>
      <w:marRight w:val="0"/>
      <w:marTop w:val="0"/>
      <w:marBottom w:val="0"/>
      <w:divBdr>
        <w:top w:val="none" w:sz="0" w:space="0" w:color="auto"/>
        <w:left w:val="none" w:sz="0" w:space="0" w:color="auto"/>
        <w:bottom w:val="none" w:sz="0" w:space="0" w:color="auto"/>
        <w:right w:val="none" w:sz="0" w:space="0" w:color="auto"/>
      </w:divBdr>
    </w:div>
    <w:div w:id="1756904285">
      <w:bodyDiv w:val="1"/>
      <w:marLeft w:val="0"/>
      <w:marRight w:val="0"/>
      <w:marTop w:val="0"/>
      <w:marBottom w:val="0"/>
      <w:divBdr>
        <w:top w:val="none" w:sz="0" w:space="0" w:color="auto"/>
        <w:left w:val="none" w:sz="0" w:space="0" w:color="auto"/>
        <w:bottom w:val="none" w:sz="0" w:space="0" w:color="auto"/>
        <w:right w:val="none" w:sz="0" w:space="0" w:color="auto"/>
      </w:divBdr>
    </w:div>
    <w:div w:id="1759403919">
      <w:bodyDiv w:val="1"/>
      <w:marLeft w:val="0"/>
      <w:marRight w:val="0"/>
      <w:marTop w:val="0"/>
      <w:marBottom w:val="0"/>
      <w:divBdr>
        <w:top w:val="none" w:sz="0" w:space="0" w:color="auto"/>
        <w:left w:val="none" w:sz="0" w:space="0" w:color="auto"/>
        <w:bottom w:val="none" w:sz="0" w:space="0" w:color="auto"/>
        <w:right w:val="none" w:sz="0" w:space="0" w:color="auto"/>
      </w:divBdr>
    </w:div>
    <w:div w:id="1764642259">
      <w:bodyDiv w:val="1"/>
      <w:marLeft w:val="0"/>
      <w:marRight w:val="0"/>
      <w:marTop w:val="0"/>
      <w:marBottom w:val="0"/>
      <w:divBdr>
        <w:top w:val="none" w:sz="0" w:space="0" w:color="auto"/>
        <w:left w:val="none" w:sz="0" w:space="0" w:color="auto"/>
        <w:bottom w:val="none" w:sz="0" w:space="0" w:color="auto"/>
        <w:right w:val="none" w:sz="0" w:space="0" w:color="auto"/>
      </w:divBdr>
    </w:div>
    <w:div w:id="1927958133">
      <w:bodyDiv w:val="1"/>
      <w:marLeft w:val="0"/>
      <w:marRight w:val="0"/>
      <w:marTop w:val="0"/>
      <w:marBottom w:val="0"/>
      <w:divBdr>
        <w:top w:val="none" w:sz="0" w:space="0" w:color="auto"/>
        <w:left w:val="none" w:sz="0" w:space="0" w:color="auto"/>
        <w:bottom w:val="none" w:sz="0" w:space="0" w:color="auto"/>
        <w:right w:val="none" w:sz="0" w:space="0" w:color="auto"/>
      </w:divBdr>
    </w:div>
    <w:div w:id="1971665691">
      <w:bodyDiv w:val="1"/>
      <w:marLeft w:val="0"/>
      <w:marRight w:val="0"/>
      <w:marTop w:val="0"/>
      <w:marBottom w:val="0"/>
      <w:divBdr>
        <w:top w:val="none" w:sz="0" w:space="0" w:color="auto"/>
        <w:left w:val="none" w:sz="0" w:space="0" w:color="auto"/>
        <w:bottom w:val="none" w:sz="0" w:space="0" w:color="auto"/>
        <w:right w:val="none" w:sz="0" w:space="0" w:color="auto"/>
      </w:divBdr>
    </w:div>
    <w:div w:id="1984968036">
      <w:bodyDiv w:val="1"/>
      <w:marLeft w:val="0"/>
      <w:marRight w:val="0"/>
      <w:marTop w:val="0"/>
      <w:marBottom w:val="0"/>
      <w:divBdr>
        <w:top w:val="none" w:sz="0" w:space="0" w:color="auto"/>
        <w:left w:val="none" w:sz="0" w:space="0" w:color="auto"/>
        <w:bottom w:val="none" w:sz="0" w:space="0" w:color="auto"/>
        <w:right w:val="none" w:sz="0" w:space="0" w:color="auto"/>
      </w:divBdr>
    </w:div>
    <w:div w:id="20505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esovska\Dokumenty\pr&#225;ce\z&#225;kazn&#237;ci\DISTEP\&#353;ablona%202008.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279A-8032-4FEB-9C49-A2342B82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2008</Template>
  <TotalTime>100</TotalTime>
  <Pages>8</Pages>
  <Words>2321</Words>
  <Characters>13695</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Zpracoval</vt:lpstr>
    </vt:vector>
  </TitlesOfParts>
  <Company/>
  <LinksUpToDate>false</LinksUpToDate>
  <CharactersWithSpaces>15985</CharactersWithSpaces>
  <SharedDoc>false</SharedDoc>
  <HLinks>
    <vt:vector size="312" baseType="variant">
      <vt:variant>
        <vt:i4>1179699</vt:i4>
      </vt:variant>
      <vt:variant>
        <vt:i4>308</vt:i4>
      </vt:variant>
      <vt:variant>
        <vt:i4>0</vt:i4>
      </vt:variant>
      <vt:variant>
        <vt:i4>5</vt:i4>
      </vt:variant>
      <vt:variant>
        <vt:lpwstr/>
      </vt:variant>
      <vt:variant>
        <vt:lpwstr>_Toc400436470</vt:lpwstr>
      </vt:variant>
      <vt:variant>
        <vt:i4>1245235</vt:i4>
      </vt:variant>
      <vt:variant>
        <vt:i4>302</vt:i4>
      </vt:variant>
      <vt:variant>
        <vt:i4>0</vt:i4>
      </vt:variant>
      <vt:variant>
        <vt:i4>5</vt:i4>
      </vt:variant>
      <vt:variant>
        <vt:lpwstr/>
      </vt:variant>
      <vt:variant>
        <vt:lpwstr>_Toc400436469</vt:lpwstr>
      </vt:variant>
      <vt:variant>
        <vt:i4>1245235</vt:i4>
      </vt:variant>
      <vt:variant>
        <vt:i4>296</vt:i4>
      </vt:variant>
      <vt:variant>
        <vt:i4>0</vt:i4>
      </vt:variant>
      <vt:variant>
        <vt:i4>5</vt:i4>
      </vt:variant>
      <vt:variant>
        <vt:lpwstr/>
      </vt:variant>
      <vt:variant>
        <vt:lpwstr>_Toc400436468</vt:lpwstr>
      </vt:variant>
      <vt:variant>
        <vt:i4>1245235</vt:i4>
      </vt:variant>
      <vt:variant>
        <vt:i4>290</vt:i4>
      </vt:variant>
      <vt:variant>
        <vt:i4>0</vt:i4>
      </vt:variant>
      <vt:variant>
        <vt:i4>5</vt:i4>
      </vt:variant>
      <vt:variant>
        <vt:lpwstr/>
      </vt:variant>
      <vt:variant>
        <vt:lpwstr>_Toc400436467</vt:lpwstr>
      </vt:variant>
      <vt:variant>
        <vt:i4>1245235</vt:i4>
      </vt:variant>
      <vt:variant>
        <vt:i4>284</vt:i4>
      </vt:variant>
      <vt:variant>
        <vt:i4>0</vt:i4>
      </vt:variant>
      <vt:variant>
        <vt:i4>5</vt:i4>
      </vt:variant>
      <vt:variant>
        <vt:lpwstr/>
      </vt:variant>
      <vt:variant>
        <vt:lpwstr>_Toc400436466</vt:lpwstr>
      </vt:variant>
      <vt:variant>
        <vt:i4>1245235</vt:i4>
      </vt:variant>
      <vt:variant>
        <vt:i4>278</vt:i4>
      </vt:variant>
      <vt:variant>
        <vt:i4>0</vt:i4>
      </vt:variant>
      <vt:variant>
        <vt:i4>5</vt:i4>
      </vt:variant>
      <vt:variant>
        <vt:lpwstr/>
      </vt:variant>
      <vt:variant>
        <vt:lpwstr>_Toc400436465</vt:lpwstr>
      </vt:variant>
      <vt:variant>
        <vt:i4>1245235</vt:i4>
      </vt:variant>
      <vt:variant>
        <vt:i4>272</vt:i4>
      </vt:variant>
      <vt:variant>
        <vt:i4>0</vt:i4>
      </vt:variant>
      <vt:variant>
        <vt:i4>5</vt:i4>
      </vt:variant>
      <vt:variant>
        <vt:lpwstr/>
      </vt:variant>
      <vt:variant>
        <vt:lpwstr>_Toc400436464</vt:lpwstr>
      </vt:variant>
      <vt:variant>
        <vt:i4>1245235</vt:i4>
      </vt:variant>
      <vt:variant>
        <vt:i4>266</vt:i4>
      </vt:variant>
      <vt:variant>
        <vt:i4>0</vt:i4>
      </vt:variant>
      <vt:variant>
        <vt:i4>5</vt:i4>
      </vt:variant>
      <vt:variant>
        <vt:lpwstr/>
      </vt:variant>
      <vt:variant>
        <vt:lpwstr>_Toc400436463</vt:lpwstr>
      </vt:variant>
      <vt:variant>
        <vt:i4>1245235</vt:i4>
      </vt:variant>
      <vt:variant>
        <vt:i4>260</vt:i4>
      </vt:variant>
      <vt:variant>
        <vt:i4>0</vt:i4>
      </vt:variant>
      <vt:variant>
        <vt:i4>5</vt:i4>
      </vt:variant>
      <vt:variant>
        <vt:lpwstr/>
      </vt:variant>
      <vt:variant>
        <vt:lpwstr>_Toc400436462</vt:lpwstr>
      </vt:variant>
      <vt:variant>
        <vt:i4>1245235</vt:i4>
      </vt:variant>
      <vt:variant>
        <vt:i4>254</vt:i4>
      </vt:variant>
      <vt:variant>
        <vt:i4>0</vt:i4>
      </vt:variant>
      <vt:variant>
        <vt:i4>5</vt:i4>
      </vt:variant>
      <vt:variant>
        <vt:lpwstr/>
      </vt:variant>
      <vt:variant>
        <vt:lpwstr>_Toc400436461</vt:lpwstr>
      </vt:variant>
      <vt:variant>
        <vt:i4>1245235</vt:i4>
      </vt:variant>
      <vt:variant>
        <vt:i4>248</vt:i4>
      </vt:variant>
      <vt:variant>
        <vt:i4>0</vt:i4>
      </vt:variant>
      <vt:variant>
        <vt:i4>5</vt:i4>
      </vt:variant>
      <vt:variant>
        <vt:lpwstr/>
      </vt:variant>
      <vt:variant>
        <vt:lpwstr>_Toc400436460</vt:lpwstr>
      </vt:variant>
      <vt:variant>
        <vt:i4>1048627</vt:i4>
      </vt:variant>
      <vt:variant>
        <vt:i4>242</vt:i4>
      </vt:variant>
      <vt:variant>
        <vt:i4>0</vt:i4>
      </vt:variant>
      <vt:variant>
        <vt:i4>5</vt:i4>
      </vt:variant>
      <vt:variant>
        <vt:lpwstr/>
      </vt:variant>
      <vt:variant>
        <vt:lpwstr>_Toc400436459</vt:lpwstr>
      </vt:variant>
      <vt:variant>
        <vt:i4>1048627</vt:i4>
      </vt:variant>
      <vt:variant>
        <vt:i4>236</vt:i4>
      </vt:variant>
      <vt:variant>
        <vt:i4>0</vt:i4>
      </vt:variant>
      <vt:variant>
        <vt:i4>5</vt:i4>
      </vt:variant>
      <vt:variant>
        <vt:lpwstr/>
      </vt:variant>
      <vt:variant>
        <vt:lpwstr>_Toc400436458</vt:lpwstr>
      </vt:variant>
      <vt:variant>
        <vt:i4>1048627</vt:i4>
      </vt:variant>
      <vt:variant>
        <vt:i4>230</vt:i4>
      </vt:variant>
      <vt:variant>
        <vt:i4>0</vt:i4>
      </vt:variant>
      <vt:variant>
        <vt:i4>5</vt:i4>
      </vt:variant>
      <vt:variant>
        <vt:lpwstr/>
      </vt:variant>
      <vt:variant>
        <vt:lpwstr>_Toc400436457</vt:lpwstr>
      </vt:variant>
      <vt:variant>
        <vt:i4>1048627</vt:i4>
      </vt:variant>
      <vt:variant>
        <vt:i4>224</vt:i4>
      </vt:variant>
      <vt:variant>
        <vt:i4>0</vt:i4>
      </vt:variant>
      <vt:variant>
        <vt:i4>5</vt:i4>
      </vt:variant>
      <vt:variant>
        <vt:lpwstr/>
      </vt:variant>
      <vt:variant>
        <vt:lpwstr>_Toc400436456</vt:lpwstr>
      </vt:variant>
      <vt:variant>
        <vt:i4>1048627</vt:i4>
      </vt:variant>
      <vt:variant>
        <vt:i4>218</vt:i4>
      </vt:variant>
      <vt:variant>
        <vt:i4>0</vt:i4>
      </vt:variant>
      <vt:variant>
        <vt:i4>5</vt:i4>
      </vt:variant>
      <vt:variant>
        <vt:lpwstr/>
      </vt:variant>
      <vt:variant>
        <vt:lpwstr>_Toc400436455</vt:lpwstr>
      </vt:variant>
      <vt:variant>
        <vt:i4>1048627</vt:i4>
      </vt:variant>
      <vt:variant>
        <vt:i4>212</vt:i4>
      </vt:variant>
      <vt:variant>
        <vt:i4>0</vt:i4>
      </vt:variant>
      <vt:variant>
        <vt:i4>5</vt:i4>
      </vt:variant>
      <vt:variant>
        <vt:lpwstr/>
      </vt:variant>
      <vt:variant>
        <vt:lpwstr>_Toc400436454</vt:lpwstr>
      </vt:variant>
      <vt:variant>
        <vt:i4>1048627</vt:i4>
      </vt:variant>
      <vt:variant>
        <vt:i4>206</vt:i4>
      </vt:variant>
      <vt:variant>
        <vt:i4>0</vt:i4>
      </vt:variant>
      <vt:variant>
        <vt:i4>5</vt:i4>
      </vt:variant>
      <vt:variant>
        <vt:lpwstr/>
      </vt:variant>
      <vt:variant>
        <vt:lpwstr>_Toc400436453</vt:lpwstr>
      </vt:variant>
      <vt:variant>
        <vt:i4>1048627</vt:i4>
      </vt:variant>
      <vt:variant>
        <vt:i4>200</vt:i4>
      </vt:variant>
      <vt:variant>
        <vt:i4>0</vt:i4>
      </vt:variant>
      <vt:variant>
        <vt:i4>5</vt:i4>
      </vt:variant>
      <vt:variant>
        <vt:lpwstr/>
      </vt:variant>
      <vt:variant>
        <vt:lpwstr>_Toc400436452</vt:lpwstr>
      </vt:variant>
      <vt:variant>
        <vt:i4>1048627</vt:i4>
      </vt:variant>
      <vt:variant>
        <vt:i4>194</vt:i4>
      </vt:variant>
      <vt:variant>
        <vt:i4>0</vt:i4>
      </vt:variant>
      <vt:variant>
        <vt:i4>5</vt:i4>
      </vt:variant>
      <vt:variant>
        <vt:lpwstr/>
      </vt:variant>
      <vt:variant>
        <vt:lpwstr>_Toc400436451</vt:lpwstr>
      </vt:variant>
      <vt:variant>
        <vt:i4>1048627</vt:i4>
      </vt:variant>
      <vt:variant>
        <vt:i4>188</vt:i4>
      </vt:variant>
      <vt:variant>
        <vt:i4>0</vt:i4>
      </vt:variant>
      <vt:variant>
        <vt:i4>5</vt:i4>
      </vt:variant>
      <vt:variant>
        <vt:lpwstr/>
      </vt:variant>
      <vt:variant>
        <vt:lpwstr>_Toc400436450</vt:lpwstr>
      </vt:variant>
      <vt:variant>
        <vt:i4>1114163</vt:i4>
      </vt:variant>
      <vt:variant>
        <vt:i4>182</vt:i4>
      </vt:variant>
      <vt:variant>
        <vt:i4>0</vt:i4>
      </vt:variant>
      <vt:variant>
        <vt:i4>5</vt:i4>
      </vt:variant>
      <vt:variant>
        <vt:lpwstr/>
      </vt:variant>
      <vt:variant>
        <vt:lpwstr>_Toc400436449</vt:lpwstr>
      </vt:variant>
      <vt:variant>
        <vt:i4>1114163</vt:i4>
      </vt:variant>
      <vt:variant>
        <vt:i4>176</vt:i4>
      </vt:variant>
      <vt:variant>
        <vt:i4>0</vt:i4>
      </vt:variant>
      <vt:variant>
        <vt:i4>5</vt:i4>
      </vt:variant>
      <vt:variant>
        <vt:lpwstr/>
      </vt:variant>
      <vt:variant>
        <vt:lpwstr>_Toc400436448</vt:lpwstr>
      </vt:variant>
      <vt:variant>
        <vt:i4>1114163</vt:i4>
      </vt:variant>
      <vt:variant>
        <vt:i4>170</vt:i4>
      </vt:variant>
      <vt:variant>
        <vt:i4>0</vt:i4>
      </vt:variant>
      <vt:variant>
        <vt:i4>5</vt:i4>
      </vt:variant>
      <vt:variant>
        <vt:lpwstr/>
      </vt:variant>
      <vt:variant>
        <vt:lpwstr>_Toc400436447</vt:lpwstr>
      </vt:variant>
      <vt:variant>
        <vt:i4>1114163</vt:i4>
      </vt:variant>
      <vt:variant>
        <vt:i4>164</vt:i4>
      </vt:variant>
      <vt:variant>
        <vt:i4>0</vt:i4>
      </vt:variant>
      <vt:variant>
        <vt:i4>5</vt:i4>
      </vt:variant>
      <vt:variant>
        <vt:lpwstr/>
      </vt:variant>
      <vt:variant>
        <vt:lpwstr>_Toc400436446</vt:lpwstr>
      </vt:variant>
      <vt:variant>
        <vt:i4>1114163</vt:i4>
      </vt:variant>
      <vt:variant>
        <vt:i4>158</vt:i4>
      </vt:variant>
      <vt:variant>
        <vt:i4>0</vt:i4>
      </vt:variant>
      <vt:variant>
        <vt:i4>5</vt:i4>
      </vt:variant>
      <vt:variant>
        <vt:lpwstr/>
      </vt:variant>
      <vt:variant>
        <vt:lpwstr>_Toc400436445</vt:lpwstr>
      </vt:variant>
      <vt:variant>
        <vt:i4>1114163</vt:i4>
      </vt:variant>
      <vt:variant>
        <vt:i4>152</vt:i4>
      </vt:variant>
      <vt:variant>
        <vt:i4>0</vt:i4>
      </vt:variant>
      <vt:variant>
        <vt:i4>5</vt:i4>
      </vt:variant>
      <vt:variant>
        <vt:lpwstr/>
      </vt:variant>
      <vt:variant>
        <vt:lpwstr>_Toc400436444</vt:lpwstr>
      </vt:variant>
      <vt:variant>
        <vt:i4>1114163</vt:i4>
      </vt:variant>
      <vt:variant>
        <vt:i4>146</vt:i4>
      </vt:variant>
      <vt:variant>
        <vt:i4>0</vt:i4>
      </vt:variant>
      <vt:variant>
        <vt:i4>5</vt:i4>
      </vt:variant>
      <vt:variant>
        <vt:lpwstr/>
      </vt:variant>
      <vt:variant>
        <vt:lpwstr>_Toc400436443</vt:lpwstr>
      </vt:variant>
      <vt:variant>
        <vt:i4>1114163</vt:i4>
      </vt:variant>
      <vt:variant>
        <vt:i4>140</vt:i4>
      </vt:variant>
      <vt:variant>
        <vt:i4>0</vt:i4>
      </vt:variant>
      <vt:variant>
        <vt:i4>5</vt:i4>
      </vt:variant>
      <vt:variant>
        <vt:lpwstr/>
      </vt:variant>
      <vt:variant>
        <vt:lpwstr>_Toc400436442</vt:lpwstr>
      </vt:variant>
      <vt:variant>
        <vt:i4>1114163</vt:i4>
      </vt:variant>
      <vt:variant>
        <vt:i4>134</vt:i4>
      </vt:variant>
      <vt:variant>
        <vt:i4>0</vt:i4>
      </vt:variant>
      <vt:variant>
        <vt:i4>5</vt:i4>
      </vt:variant>
      <vt:variant>
        <vt:lpwstr/>
      </vt:variant>
      <vt:variant>
        <vt:lpwstr>_Toc400436441</vt:lpwstr>
      </vt:variant>
      <vt:variant>
        <vt:i4>1114163</vt:i4>
      </vt:variant>
      <vt:variant>
        <vt:i4>128</vt:i4>
      </vt:variant>
      <vt:variant>
        <vt:i4>0</vt:i4>
      </vt:variant>
      <vt:variant>
        <vt:i4>5</vt:i4>
      </vt:variant>
      <vt:variant>
        <vt:lpwstr/>
      </vt:variant>
      <vt:variant>
        <vt:lpwstr>_Toc400436440</vt:lpwstr>
      </vt:variant>
      <vt:variant>
        <vt:i4>1441843</vt:i4>
      </vt:variant>
      <vt:variant>
        <vt:i4>122</vt:i4>
      </vt:variant>
      <vt:variant>
        <vt:i4>0</vt:i4>
      </vt:variant>
      <vt:variant>
        <vt:i4>5</vt:i4>
      </vt:variant>
      <vt:variant>
        <vt:lpwstr/>
      </vt:variant>
      <vt:variant>
        <vt:lpwstr>_Toc400436439</vt:lpwstr>
      </vt:variant>
      <vt:variant>
        <vt:i4>1441843</vt:i4>
      </vt:variant>
      <vt:variant>
        <vt:i4>116</vt:i4>
      </vt:variant>
      <vt:variant>
        <vt:i4>0</vt:i4>
      </vt:variant>
      <vt:variant>
        <vt:i4>5</vt:i4>
      </vt:variant>
      <vt:variant>
        <vt:lpwstr/>
      </vt:variant>
      <vt:variant>
        <vt:lpwstr>_Toc400436438</vt:lpwstr>
      </vt:variant>
      <vt:variant>
        <vt:i4>1441843</vt:i4>
      </vt:variant>
      <vt:variant>
        <vt:i4>110</vt:i4>
      </vt:variant>
      <vt:variant>
        <vt:i4>0</vt:i4>
      </vt:variant>
      <vt:variant>
        <vt:i4>5</vt:i4>
      </vt:variant>
      <vt:variant>
        <vt:lpwstr/>
      </vt:variant>
      <vt:variant>
        <vt:lpwstr>_Toc400436437</vt:lpwstr>
      </vt:variant>
      <vt:variant>
        <vt:i4>1441843</vt:i4>
      </vt:variant>
      <vt:variant>
        <vt:i4>104</vt:i4>
      </vt:variant>
      <vt:variant>
        <vt:i4>0</vt:i4>
      </vt:variant>
      <vt:variant>
        <vt:i4>5</vt:i4>
      </vt:variant>
      <vt:variant>
        <vt:lpwstr/>
      </vt:variant>
      <vt:variant>
        <vt:lpwstr>_Toc400436436</vt:lpwstr>
      </vt:variant>
      <vt:variant>
        <vt:i4>1441843</vt:i4>
      </vt:variant>
      <vt:variant>
        <vt:i4>98</vt:i4>
      </vt:variant>
      <vt:variant>
        <vt:i4>0</vt:i4>
      </vt:variant>
      <vt:variant>
        <vt:i4>5</vt:i4>
      </vt:variant>
      <vt:variant>
        <vt:lpwstr/>
      </vt:variant>
      <vt:variant>
        <vt:lpwstr>_Toc400436435</vt:lpwstr>
      </vt:variant>
      <vt:variant>
        <vt:i4>1441843</vt:i4>
      </vt:variant>
      <vt:variant>
        <vt:i4>92</vt:i4>
      </vt:variant>
      <vt:variant>
        <vt:i4>0</vt:i4>
      </vt:variant>
      <vt:variant>
        <vt:i4>5</vt:i4>
      </vt:variant>
      <vt:variant>
        <vt:lpwstr/>
      </vt:variant>
      <vt:variant>
        <vt:lpwstr>_Toc400436434</vt:lpwstr>
      </vt:variant>
      <vt:variant>
        <vt:i4>1441843</vt:i4>
      </vt:variant>
      <vt:variant>
        <vt:i4>86</vt:i4>
      </vt:variant>
      <vt:variant>
        <vt:i4>0</vt:i4>
      </vt:variant>
      <vt:variant>
        <vt:i4>5</vt:i4>
      </vt:variant>
      <vt:variant>
        <vt:lpwstr/>
      </vt:variant>
      <vt:variant>
        <vt:lpwstr>_Toc400436433</vt:lpwstr>
      </vt:variant>
      <vt:variant>
        <vt:i4>1441843</vt:i4>
      </vt:variant>
      <vt:variant>
        <vt:i4>80</vt:i4>
      </vt:variant>
      <vt:variant>
        <vt:i4>0</vt:i4>
      </vt:variant>
      <vt:variant>
        <vt:i4>5</vt:i4>
      </vt:variant>
      <vt:variant>
        <vt:lpwstr/>
      </vt:variant>
      <vt:variant>
        <vt:lpwstr>_Toc400436432</vt:lpwstr>
      </vt:variant>
      <vt:variant>
        <vt:i4>1441843</vt:i4>
      </vt:variant>
      <vt:variant>
        <vt:i4>74</vt:i4>
      </vt:variant>
      <vt:variant>
        <vt:i4>0</vt:i4>
      </vt:variant>
      <vt:variant>
        <vt:i4>5</vt:i4>
      </vt:variant>
      <vt:variant>
        <vt:lpwstr/>
      </vt:variant>
      <vt:variant>
        <vt:lpwstr>_Toc400436431</vt:lpwstr>
      </vt:variant>
      <vt:variant>
        <vt:i4>1441843</vt:i4>
      </vt:variant>
      <vt:variant>
        <vt:i4>68</vt:i4>
      </vt:variant>
      <vt:variant>
        <vt:i4>0</vt:i4>
      </vt:variant>
      <vt:variant>
        <vt:i4>5</vt:i4>
      </vt:variant>
      <vt:variant>
        <vt:lpwstr/>
      </vt:variant>
      <vt:variant>
        <vt:lpwstr>_Toc400436430</vt:lpwstr>
      </vt:variant>
      <vt:variant>
        <vt:i4>1507379</vt:i4>
      </vt:variant>
      <vt:variant>
        <vt:i4>62</vt:i4>
      </vt:variant>
      <vt:variant>
        <vt:i4>0</vt:i4>
      </vt:variant>
      <vt:variant>
        <vt:i4>5</vt:i4>
      </vt:variant>
      <vt:variant>
        <vt:lpwstr/>
      </vt:variant>
      <vt:variant>
        <vt:lpwstr>_Toc400436429</vt:lpwstr>
      </vt:variant>
      <vt:variant>
        <vt:i4>1507379</vt:i4>
      </vt:variant>
      <vt:variant>
        <vt:i4>56</vt:i4>
      </vt:variant>
      <vt:variant>
        <vt:i4>0</vt:i4>
      </vt:variant>
      <vt:variant>
        <vt:i4>5</vt:i4>
      </vt:variant>
      <vt:variant>
        <vt:lpwstr/>
      </vt:variant>
      <vt:variant>
        <vt:lpwstr>_Toc400436428</vt:lpwstr>
      </vt:variant>
      <vt:variant>
        <vt:i4>1507379</vt:i4>
      </vt:variant>
      <vt:variant>
        <vt:i4>50</vt:i4>
      </vt:variant>
      <vt:variant>
        <vt:i4>0</vt:i4>
      </vt:variant>
      <vt:variant>
        <vt:i4>5</vt:i4>
      </vt:variant>
      <vt:variant>
        <vt:lpwstr/>
      </vt:variant>
      <vt:variant>
        <vt:lpwstr>_Toc400436427</vt:lpwstr>
      </vt:variant>
      <vt:variant>
        <vt:i4>1507379</vt:i4>
      </vt:variant>
      <vt:variant>
        <vt:i4>44</vt:i4>
      </vt:variant>
      <vt:variant>
        <vt:i4>0</vt:i4>
      </vt:variant>
      <vt:variant>
        <vt:i4>5</vt:i4>
      </vt:variant>
      <vt:variant>
        <vt:lpwstr/>
      </vt:variant>
      <vt:variant>
        <vt:lpwstr>_Toc400436426</vt:lpwstr>
      </vt:variant>
      <vt:variant>
        <vt:i4>1507379</vt:i4>
      </vt:variant>
      <vt:variant>
        <vt:i4>38</vt:i4>
      </vt:variant>
      <vt:variant>
        <vt:i4>0</vt:i4>
      </vt:variant>
      <vt:variant>
        <vt:i4>5</vt:i4>
      </vt:variant>
      <vt:variant>
        <vt:lpwstr/>
      </vt:variant>
      <vt:variant>
        <vt:lpwstr>_Toc400436425</vt:lpwstr>
      </vt:variant>
      <vt:variant>
        <vt:i4>1507379</vt:i4>
      </vt:variant>
      <vt:variant>
        <vt:i4>32</vt:i4>
      </vt:variant>
      <vt:variant>
        <vt:i4>0</vt:i4>
      </vt:variant>
      <vt:variant>
        <vt:i4>5</vt:i4>
      </vt:variant>
      <vt:variant>
        <vt:lpwstr/>
      </vt:variant>
      <vt:variant>
        <vt:lpwstr>_Toc400436424</vt:lpwstr>
      </vt:variant>
      <vt:variant>
        <vt:i4>1507379</vt:i4>
      </vt:variant>
      <vt:variant>
        <vt:i4>26</vt:i4>
      </vt:variant>
      <vt:variant>
        <vt:i4>0</vt:i4>
      </vt:variant>
      <vt:variant>
        <vt:i4>5</vt:i4>
      </vt:variant>
      <vt:variant>
        <vt:lpwstr/>
      </vt:variant>
      <vt:variant>
        <vt:lpwstr>_Toc400436423</vt:lpwstr>
      </vt:variant>
      <vt:variant>
        <vt:i4>1507379</vt:i4>
      </vt:variant>
      <vt:variant>
        <vt:i4>20</vt:i4>
      </vt:variant>
      <vt:variant>
        <vt:i4>0</vt:i4>
      </vt:variant>
      <vt:variant>
        <vt:i4>5</vt:i4>
      </vt:variant>
      <vt:variant>
        <vt:lpwstr/>
      </vt:variant>
      <vt:variant>
        <vt:lpwstr>_Toc400436422</vt:lpwstr>
      </vt:variant>
      <vt:variant>
        <vt:i4>1507379</vt:i4>
      </vt:variant>
      <vt:variant>
        <vt:i4>14</vt:i4>
      </vt:variant>
      <vt:variant>
        <vt:i4>0</vt:i4>
      </vt:variant>
      <vt:variant>
        <vt:i4>5</vt:i4>
      </vt:variant>
      <vt:variant>
        <vt:lpwstr/>
      </vt:variant>
      <vt:variant>
        <vt:lpwstr>_Toc400436421</vt:lpwstr>
      </vt:variant>
      <vt:variant>
        <vt:i4>1507379</vt:i4>
      </vt:variant>
      <vt:variant>
        <vt:i4>8</vt:i4>
      </vt:variant>
      <vt:variant>
        <vt:i4>0</vt:i4>
      </vt:variant>
      <vt:variant>
        <vt:i4>5</vt:i4>
      </vt:variant>
      <vt:variant>
        <vt:lpwstr/>
      </vt:variant>
      <vt:variant>
        <vt:lpwstr>_Toc400436420</vt:lpwstr>
      </vt:variant>
      <vt:variant>
        <vt:i4>1310771</vt:i4>
      </vt:variant>
      <vt:variant>
        <vt:i4>2</vt:i4>
      </vt:variant>
      <vt:variant>
        <vt:i4>0</vt:i4>
      </vt:variant>
      <vt:variant>
        <vt:i4>5</vt:i4>
      </vt:variant>
      <vt:variant>
        <vt:lpwstr/>
      </vt:variant>
      <vt:variant>
        <vt:lpwstr>_Toc400436419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Zpracoval</dc:title>
  <dc:subject/>
  <dc:creator>horesovska</dc:creator>
  <cp:keywords/>
  <cp:lastModifiedBy>Nagy</cp:lastModifiedBy>
  <cp:revision>8</cp:revision>
  <cp:lastPrinted>2022-02-15T08:55:00Z</cp:lastPrinted>
  <dcterms:created xsi:type="dcterms:W3CDTF">2022-02-16T11:16:00Z</dcterms:created>
  <dcterms:modified xsi:type="dcterms:W3CDTF">2022-02-18T06:51:00Z</dcterms:modified>
</cp:coreProperties>
</file>