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744C4" w:rsidRPr="00176AE0" w:rsidRDefault="001744C4" w:rsidP="001744C4">
      <w:pPr>
        <w:spacing w:after="240" w:line="276" w:lineRule="auto"/>
        <w:jc w:val="both"/>
        <w:rPr>
          <w:rFonts w:ascii="Arial" w:eastAsia="Times New Roman" w:hAnsi="Arial" w:cs="Arial"/>
          <w:b/>
          <w:bCs/>
          <w:sz w:val="32"/>
          <w:szCs w:val="32"/>
          <w:lang w:eastAsia="cs-CZ"/>
        </w:rPr>
      </w:pPr>
      <w:r w:rsidRPr="00176AE0">
        <w:rPr>
          <w:rFonts w:ascii="Arial" w:eastAsia="Times New Roman" w:hAnsi="Arial" w:cs="Arial"/>
          <w:b/>
          <w:bCs/>
          <w:sz w:val="32"/>
          <w:szCs w:val="32"/>
          <w:lang w:eastAsia="cs-CZ"/>
        </w:rPr>
        <w:t xml:space="preserve">Technické požadavky na předizolované potrubí a jeho instalaci v rámci </w:t>
      </w:r>
      <w:r w:rsidR="00167EB7" w:rsidRPr="00176AE0">
        <w:rPr>
          <w:rFonts w:ascii="Arial" w:eastAsia="Times New Roman" w:hAnsi="Arial" w:cs="Arial"/>
          <w:b/>
          <w:bCs/>
          <w:sz w:val="32"/>
          <w:szCs w:val="32"/>
          <w:lang w:eastAsia="cs-CZ"/>
        </w:rPr>
        <w:t>Konverze Tábor – horkovod Sever a Východ</w:t>
      </w:r>
    </w:p>
    <w:p w:rsidR="001744C4" w:rsidRPr="00176AE0" w:rsidRDefault="001744C4" w:rsidP="001744C4">
      <w:pPr>
        <w:keepNext/>
        <w:numPr>
          <w:ilvl w:val="0"/>
          <w:numId w:val="3"/>
        </w:numPr>
        <w:snapToGrid w:val="0"/>
        <w:spacing w:before="360" w:after="240" w:line="240" w:lineRule="auto"/>
        <w:jc w:val="both"/>
        <w:outlineLvl w:val="0"/>
        <w:rPr>
          <w:rFonts w:ascii="Arial" w:hAnsi="Arial" w:cs="Arial"/>
          <w:color w:val="1DBADF"/>
          <w:spacing w:val="-10"/>
          <w:sz w:val="32"/>
          <w:szCs w:val="28"/>
        </w:rPr>
      </w:pPr>
      <w:r w:rsidRPr="00176AE0">
        <w:rPr>
          <w:rFonts w:ascii="Arial" w:hAnsi="Arial" w:cs="Arial"/>
          <w:color w:val="1DBADF"/>
          <w:spacing w:val="-10"/>
          <w:sz w:val="32"/>
          <w:szCs w:val="32"/>
        </w:rPr>
        <w:t xml:space="preserve">Potrubí </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 xml:space="preserve">Horkovodní  rozvody budou provedeny jako dvoutrubkové. </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 xml:space="preserve">Předizolované potrubí bude opatřeno detekčními vodiči pro zjišťování poruchových stavů a dále vyhodnocovacími jednotkami, které budou umožňovat kontinuální přenos naměřených hodnot detekce na velín C- </w:t>
      </w:r>
      <w:proofErr w:type="spellStart"/>
      <w:r w:rsidRPr="00176AE0">
        <w:rPr>
          <w:rFonts w:ascii="Arial" w:hAnsi="Arial" w:cs="Arial"/>
        </w:rPr>
        <w:t>Energy</w:t>
      </w:r>
      <w:proofErr w:type="spellEnd"/>
      <w:r w:rsidRPr="00176AE0">
        <w:rPr>
          <w:rFonts w:ascii="Arial" w:hAnsi="Arial" w:cs="Arial"/>
        </w:rPr>
        <w:t xml:space="preserve">. Vyhodnocovací jednotky pro detekci budou součásti dodávky předizolovaného potrubí a musí být umístěny v takovém množství umožňujícím obsažení celé délky detekovaného PI potrubí  a na takovém místě, aby bylo možné připojení na optický kabel (dálkový přenos) – viz bod 5. Předizolované potrubí bude mít izolaci pro dimenzi DN 250 </w:t>
      </w:r>
      <w:proofErr w:type="gramStart"/>
      <w:r w:rsidRPr="00176AE0">
        <w:rPr>
          <w:rFonts w:ascii="Arial" w:hAnsi="Arial" w:cs="Arial"/>
        </w:rPr>
        <w:t>tř.3 na</w:t>
      </w:r>
      <w:proofErr w:type="gramEnd"/>
      <w:r w:rsidRPr="00176AE0">
        <w:rPr>
          <w:rFonts w:ascii="Arial" w:hAnsi="Arial" w:cs="Arial"/>
        </w:rPr>
        <w:t xml:space="preserve"> přívodním potrubí a na zpátečním potrubí  tř. 2 a musí být konstruováno  na teploty nad 130°C a tlakovou třídu PN 25.</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Zadavatel upřednostňuje použití předizolovaného potrubí se čtyřmi vodiči.</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Předizolované potrubí musí být na stavbě řádně skladováno podle manuálů výrobců – dbát zejména na proložení potrubí hranoly, řádné zdvihání s dostatečně dlouhými lanovými úchyty k pásům, aby nedošlo k poškození izolace aj.</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Po přivezení předizolovaného potrubí na stavbu zhotovitel provede zkoušku vodivosti každé trubky dle hodnot v bodě 5.</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V případě průchodu potrubí kolem rozvodů VVN bude nutné na potrubí instalovat uzemnění.</w:t>
      </w:r>
    </w:p>
    <w:p w:rsidR="001744C4" w:rsidRPr="00176AE0" w:rsidRDefault="001744C4" w:rsidP="001744C4">
      <w:pPr>
        <w:numPr>
          <w:ilvl w:val="1"/>
          <w:numId w:val="3"/>
        </w:numPr>
        <w:shd w:val="clear" w:color="auto" w:fill="FFFFFF"/>
        <w:spacing w:after="0" w:line="240" w:lineRule="auto"/>
        <w:ind w:left="993" w:hanging="284"/>
        <w:contextualSpacing/>
        <w:jc w:val="both"/>
        <w:rPr>
          <w:rFonts w:ascii="Arial" w:hAnsi="Arial" w:cs="Arial"/>
        </w:rPr>
      </w:pPr>
      <w:r w:rsidRPr="00176AE0">
        <w:rPr>
          <w:rFonts w:ascii="Arial" w:hAnsi="Arial" w:cs="Arial"/>
        </w:rPr>
        <w:t xml:space="preserve">Venkovní rozvod bude veden v trasách dle projektové dokumentace a jednotlivé přípojky budou zaústěny do stávajících odběrných míst. Každá přípojka z předizolovaného potrubí bude ukončena hlavními uzávěry a vyvažovacími armaturami s regulací průtoku a diferenčního tlaku. Předizolované potrubí bude vytaženo  nad úrovní podlahy technických místností. Na přípojky budou následně vnitřním rozvodem připojeny  předávací stanice. </w:t>
      </w:r>
    </w:p>
    <w:p w:rsidR="001744C4" w:rsidRPr="00176AE0" w:rsidRDefault="001744C4" w:rsidP="00167EB7">
      <w:pPr>
        <w:keepNext/>
        <w:numPr>
          <w:ilvl w:val="0"/>
          <w:numId w:val="3"/>
        </w:numPr>
        <w:snapToGrid w:val="0"/>
        <w:spacing w:before="360" w:after="240" w:line="240" w:lineRule="auto"/>
        <w:jc w:val="both"/>
        <w:outlineLvl w:val="0"/>
        <w:rPr>
          <w:rFonts w:ascii="Arial" w:hAnsi="Arial" w:cs="Arial"/>
          <w:color w:val="1DBADF"/>
          <w:spacing w:val="-10"/>
          <w:sz w:val="32"/>
          <w:szCs w:val="28"/>
        </w:rPr>
      </w:pPr>
      <w:r w:rsidRPr="00176AE0">
        <w:rPr>
          <w:rFonts w:ascii="Arial" w:hAnsi="Arial" w:cs="Arial"/>
          <w:color w:val="1DBADF"/>
          <w:spacing w:val="-10"/>
          <w:sz w:val="32"/>
          <w:szCs w:val="32"/>
        </w:rPr>
        <w:t xml:space="preserve">Montážní práce </w:t>
      </w:r>
    </w:p>
    <w:p w:rsidR="001744C4" w:rsidRPr="00176AE0" w:rsidRDefault="001744C4" w:rsidP="001744C4">
      <w:pPr>
        <w:numPr>
          <w:ilvl w:val="0"/>
          <w:numId w:val="4"/>
        </w:numPr>
        <w:spacing w:after="0" w:line="240" w:lineRule="auto"/>
        <w:contextualSpacing/>
        <w:jc w:val="both"/>
        <w:rPr>
          <w:rFonts w:ascii="Arial" w:hAnsi="Arial" w:cs="Arial"/>
          <w:i/>
          <w:iCs/>
          <w:vanish/>
        </w:rPr>
      </w:pPr>
    </w:p>
    <w:p w:rsidR="001744C4" w:rsidRPr="00176AE0" w:rsidRDefault="001744C4" w:rsidP="001744C4">
      <w:pPr>
        <w:numPr>
          <w:ilvl w:val="0"/>
          <w:numId w:val="4"/>
        </w:numPr>
        <w:spacing w:after="0" w:line="240" w:lineRule="auto"/>
        <w:contextualSpacing/>
        <w:jc w:val="both"/>
        <w:rPr>
          <w:rFonts w:ascii="Arial" w:hAnsi="Arial" w:cs="Arial"/>
          <w:i/>
          <w:iCs/>
          <w:vanish/>
        </w:rPr>
      </w:pPr>
    </w:p>
    <w:p w:rsidR="001744C4" w:rsidRPr="00176AE0" w:rsidRDefault="001744C4" w:rsidP="001744C4">
      <w:pPr>
        <w:numPr>
          <w:ilvl w:val="0"/>
          <w:numId w:val="2"/>
        </w:numPr>
        <w:spacing w:after="0" w:line="240" w:lineRule="auto"/>
        <w:contextualSpacing/>
        <w:jc w:val="both"/>
        <w:rPr>
          <w:rFonts w:ascii="Arial" w:hAnsi="Arial" w:cs="Arial"/>
          <w:vanish/>
          <w:shd w:val="clear" w:color="auto" w:fill="FFFFFF"/>
        </w:rPr>
      </w:pPr>
    </w:p>
    <w:p w:rsidR="001744C4" w:rsidRPr="00176AE0" w:rsidRDefault="001744C4" w:rsidP="001744C4">
      <w:pPr>
        <w:numPr>
          <w:ilvl w:val="0"/>
          <w:numId w:val="5"/>
        </w:numPr>
        <w:shd w:val="clear" w:color="auto" w:fill="FFFFFF"/>
        <w:spacing w:after="0" w:line="240" w:lineRule="auto"/>
        <w:contextualSpacing/>
        <w:jc w:val="both"/>
        <w:rPr>
          <w:rFonts w:ascii="Arial" w:hAnsi="Arial" w:cs="Arial"/>
        </w:rPr>
      </w:pPr>
      <w:r w:rsidRPr="00176AE0">
        <w:rPr>
          <w:rFonts w:ascii="Arial" w:hAnsi="Arial" w:cs="Arial"/>
        </w:rPr>
        <w:t>Obecně - veškeré montážní práce včetně dodávky potrubí a všech jeho komponentů zajistí zhotovitel. Na prostupech předizolovaného potrubí zdmi a základy budov ev. šachet budou použity vhodné gumové těsnicí průchodky zabraňující průniku vody kolem potrubí. Součástí montáží budou i proplachy potrubí, instalace uzavíracích a regulačních armatur a jejich nastavení a zprovoznění detekčního systému poruch předizolovaného potrubí.</w:t>
      </w:r>
    </w:p>
    <w:p w:rsidR="001744C4" w:rsidRPr="00176AE0" w:rsidRDefault="001744C4" w:rsidP="001744C4">
      <w:pPr>
        <w:numPr>
          <w:ilvl w:val="0"/>
          <w:numId w:val="5"/>
        </w:numPr>
        <w:shd w:val="clear" w:color="auto" w:fill="FFFFFF"/>
        <w:spacing w:after="0" w:line="240" w:lineRule="auto"/>
        <w:contextualSpacing/>
        <w:jc w:val="both"/>
        <w:rPr>
          <w:rFonts w:ascii="Arial" w:hAnsi="Arial" w:cs="Arial"/>
        </w:rPr>
      </w:pPr>
      <w:proofErr w:type="spellStart"/>
      <w:r w:rsidRPr="00176AE0">
        <w:rPr>
          <w:rFonts w:ascii="Arial" w:hAnsi="Arial" w:cs="Arial"/>
        </w:rPr>
        <w:t>Spojkování</w:t>
      </w:r>
      <w:proofErr w:type="spellEnd"/>
      <w:r w:rsidRPr="00176AE0">
        <w:rPr>
          <w:rFonts w:ascii="Arial" w:hAnsi="Arial" w:cs="Arial"/>
        </w:rPr>
        <w:t xml:space="preserve"> - od světlosti DN250 a větší požadujeme spojky </w:t>
      </w:r>
      <w:proofErr w:type="spellStart"/>
      <w:r w:rsidRPr="00176AE0">
        <w:rPr>
          <w:rFonts w:ascii="Arial" w:hAnsi="Arial" w:cs="Arial"/>
        </w:rPr>
        <w:t>elektrosvařitelné</w:t>
      </w:r>
      <w:proofErr w:type="spellEnd"/>
      <w:r w:rsidRPr="00176AE0">
        <w:rPr>
          <w:rFonts w:ascii="Arial" w:hAnsi="Arial" w:cs="Arial"/>
        </w:rPr>
        <w:t xml:space="preserve">. Na </w:t>
      </w:r>
      <w:proofErr w:type="spellStart"/>
      <w:r w:rsidRPr="00176AE0">
        <w:rPr>
          <w:rFonts w:ascii="Arial" w:hAnsi="Arial" w:cs="Arial"/>
        </w:rPr>
        <w:t>spojkování</w:t>
      </w:r>
      <w:proofErr w:type="spellEnd"/>
      <w:r w:rsidRPr="00176AE0">
        <w:rPr>
          <w:rFonts w:ascii="Arial" w:hAnsi="Arial" w:cs="Arial"/>
        </w:rPr>
        <w:t xml:space="preserve"> musí být použity pouze pěny od daného výrobce potrubí ev. jím schválené a nesmí překročit dobu </w:t>
      </w:r>
      <w:proofErr w:type="spellStart"/>
      <w:r w:rsidRPr="00176AE0">
        <w:rPr>
          <w:rFonts w:ascii="Arial" w:hAnsi="Arial" w:cs="Arial"/>
        </w:rPr>
        <w:t>expirace</w:t>
      </w:r>
      <w:proofErr w:type="spellEnd"/>
      <w:r w:rsidRPr="00176AE0">
        <w:rPr>
          <w:rFonts w:ascii="Arial" w:hAnsi="Arial" w:cs="Arial"/>
        </w:rPr>
        <w:t xml:space="preserve">.  Pěna musí splňovat použití nad 130oC a veškeré komponenty musí být vyrobeny a připraveny u výrobce. </w:t>
      </w:r>
      <w:proofErr w:type="gramStart"/>
      <w:r w:rsidRPr="00176AE0">
        <w:rPr>
          <w:rFonts w:ascii="Arial" w:hAnsi="Arial" w:cs="Arial"/>
        </w:rPr>
        <w:t>zhotovitel</w:t>
      </w:r>
      <w:proofErr w:type="gramEnd"/>
      <w:r w:rsidRPr="00176AE0">
        <w:rPr>
          <w:rFonts w:ascii="Arial" w:hAnsi="Arial" w:cs="Arial"/>
        </w:rPr>
        <w:t xml:space="preserve"> musí každou spojku </w:t>
      </w:r>
      <w:proofErr w:type="spellStart"/>
      <w:r w:rsidRPr="00176AE0">
        <w:rPr>
          <w:rFonts w:ascii="Arial" w:hAnsi="Arial" w:cs="Arial"/>
        </w:rPr>
        <w:t>natlakovat</w:t>
      </w:r>
      <w:proofErr w:type="spellEnd"/>
      <w:r w:rsidRPr="00176AE0">
        <w:rPr>
          <w:rFonts w:ascii="Arial" w:hAnsi="Arial" w:cs="Arial"/>
        </w:rPr>
        <w:t xml:space="preserve"> vzduchem a před každým </w:t>
      </w:r>
      <w:proofErr w:type="spellStart"/>
      <w:r w:rsidRPr="00176AE0">
        <w:rPr>
          <w:rFonts w:ascii="Arial" w:hAnsi="Arial" w:cs="Arial"/>
        </w:rPr>
        <w:t>tlakováním</w:t>
      </w:r>
      <w:proofErr w:type="spellEnd"/>
      <w:r w:rsidRPr="00176AE0">
        <w:rPr>
          <w:rFonts w:ascii="Arial" w:hAnsi="Arial" w:cs="Arial"/>
        </w:rPr>
        <w:t xml:space="preserve"> musí ZHOTOVITEL vyzvat zástupce objednatele k účasti na </w:t>
      </w:r>
      <w:proofErr w:type="spellStart"/>
      <w:r w:rsidRPr="00176AE0">
        <w:rPr>
          <w:rFonts w:ascii="Arial" w:hAnsi="Arial" w:cs="Arial"/>
        </w:rPr>
        <w:t>tlakování</w:t>
      </w:r>
      <w:proofErr w:type="spellEnd"/>
      <w:r w:rsidRPr="00176AE0">
        <w:rPr>
          <w:rFonts w:ascii="Arial" w:hAnsi="Arial" w:cs="Arial"/>
        </w:rPr>
        <w:t xml:space="preserve"> a umožnit mu namátkovou kontrolu </w:t>
      </w:r>
      <w:proofErr w:type="spellStart"/>
      <w:r w:rsidRPr="00176AE0">
        <w:rPr>
          <w:rFonts w:ascii="Arial" w:hAnsi="Arial" w:cs="Arial"/>
        </w:rPr>
        <w:t>otlakování</w:t>
      </w:r>
      <w:proofErr w:type="spellEnd"/>
      <w:r w:rsidRPr="00176AE0">
        <w:rPr>
          <w:rFonts w:ascii="Arial" w:hAnsi="Arial" w:cs="Arial"/>
        </w:rPr>
        <w:t xml:space="preserve">. </w:t>
      </w:r>
    </w:p>
    <w:p w:rsidR="001744C4" w:rsidRPr="00176AE0" w:rsidRDefault="001744C4" w:rsidP="001744C4">
      <w:pPr>
        <w:numPr>
          <w:ilvl w:val="0"/>
          <w:numId w:val="5"/>
        </w:numPr>
        <w:shd w:val="clear" w:color="auto" w:fill="FFFFFF"/>
        <w:spacing w:after="0" w:line="240" w:lineRule="auto"/>
        <w:contextualSpacing/>
        <w:jc w:val="both"/>
        <w:rPr>
          <w:rFonts w:ascii="Arial" w:hAnsi="Arial" w:cs="Arial"/>
        </w:rPr>
      </w:pPr>
      <w:r w:rsidRPr="00176AE0">
        <w:rPr>
          <w:rFonts w:ascii="Arial" w:hAnsi="Arial" w:cs="Arial"/>
        </w:rPr>
        <w:t>Předepnutí – pokud bude nutné na trase provést předepnutí potrubí - lze provádět i indukčně.</w:t>
      </w:r>
    </w:p>
    <w:p w:rsidR="001744C4" w:rsidRPr="00176AE0" w:rsidRDefault="001744C4" w:rsidP="001744C4">
      <w:pPr>
        <w:spacing w:after="240" w:line="276" w:lineRule="auto"/>
        <w:jc w:val="both"/>
        <w:rPr>
          <w:rFonts w:ascii="Arial" w:eastAsia="Times New Roman" w:hAnsi="Arial" w:cs="Arial"/>
          <w:szCs w:val="16"/>
          <w:lang w:val="en-US" w:eastAsia="cs-CZ"/>
        </w:rPr>
      </w:pPr>
    </w:p>
    <w:p w:rsidR="001744C4" w:rsidRPr="00176AE0" w:rsidRDefault="001744C4" w:rsidP="00167EB7">
      <w:pPr>
        <w:keepNext/>
        <w:numPr>
          <w:ilvl w:val="0"/>
          <w:numId w:val="3"/>
        </w:numPr>
        <w:snapToGrid w:val="0"/>
        <w:spacing w:before="360" w:after="240" w:line="240" w:lineRule="auto"/>
        <w:jc w:val="both"/>
        <w:outlineLvl w:val="0"/>
        <w:rPr>
          <w:rFonts w:ascii="Arial" w:hAnsi="Arial" w:cs="Arial"/>
          <w:color w:val="1DBADF"/>
          <w:spacing w:val="-10"/>
          <w:sz w:val="32"/>
          <w:szCs w:val="32"/>
          <w:shd w:val="clear" w:color="auto" w:fill="FFFFFF"/>
        </w:rPr>
      </w:pPr>
      <w:r w:rsidRPr="00176AE0">
        <w:rPr>
          <w:rFonts w:ascii="Arial" w:hAnsi="Arial" w:cs="Arial"/>
          <w:color w:val="1DBADF"/>
          <w:spacing w:val="-10"/>
          <w:sz w:val="32"/>
          <w:szCs w:val="32"/>
        </w:rPr>
        <w:lastRenderedPageBreak/>
        <w:t>Demontáže</w:t>
      </w:r>
      <w:r w:rsidRPr="00176AE0">
        <w:rPr>
          <w:rFonts w:ascii="Arial" w:hAnsi="Arial" w:cs="Arial"/>
          <w:color w:val="1DBADF"/>
          <w:spacing w:val="-10"/>
          <w:sz w:val="32"/>
          <w:szCs w:val="32"/>
          <w:shd w:val="clear" w:color="auto" w:fill="FFFFFF"/>
        </w:rPr>
        <w:t xml:space="preserve">  </w:t>
      </w:r>
    </w:p>
    <w:p w:rsidR="001744C4" w:rsidRPr="00176AE0" w:rsidRDefault="001744C4" w:rsidP="001744C4">
      <w:pPr>
        <w:numPr>
          <w:ilvl w:val="0"/>
          <w:numId w:val="6"/>
        </w:numPr>
        <w:spacing w:after="0" w:line="240" w:lineRule="auto"/>
        <w:contextualSpacing/>
        <w:jc w:val="both"/>
        <w:rPr>
          <w:rFonts w:ascii="Arial" w:hAnsi="Arial" w:cs="Arial"/>
          <w:iCs/>
        </w:rPr>
      </w:pPr>
      <w:r w:rsidRPr="00176AE0">
        <w:rPr>
          <w:rFonts w:ascii="Arial" w:hAnsi="Arial" w:cs="Arial"/>
          <w:iCs/>
        </w:rPr>
        <w:t>Demontáže stávajících rozvodů páry a kondenzátu  v současných topných kanálech a na vstupu do odběrných míst zajistí zhotovitel.</w:t>
      </w:r>
    </w:p>
    <w:p w:rsidR="001744C4" w:rsidRPr="00176AE0" w:rsidRDefault="001744C4" w:rsidP="001744C4">
      <w:pPr>
        <w:numPr>
          <w:ilvl w:val="0"/>
          <w:numId w:val="6"/>
        </w:numPr>
        <w:spacing w:after="0" w:line="240" w:lineRule="auto"/>
        <w:contextualSpacing/>
        <w:jc w:val="both"/>
        <w:rPr>
          <w:rFonts w:ascii="Arial" w:hAnsi="Arial" w:cs="Arial"/>
          <w:iCs/>
        </w:rPr>
      </w:pPr>
      <w:r w:rsidRPr="00176AE0">
        <w:rPr>
          <w:rFonts w:ascii="Arial" w:hAnsi="Arial" w:cs="Arial"/>
          <w:iCs/>
        </w:rPr>
        <w:t>Veškerý odpad a demontovaný materiál bude provádějícím demontáží tříděn. Ostatní odpad bude dodavatel zemních prací průběžně likvidovat v souladu s legislativou. Původcem těchto odpadů je dodavatel zemních prací a povede si ho proto ve své evidenci odpadů. Doklad o uložení odpadů dodá zhotovitel po ukončení každé etapy.</w:t>
      </w:r>
    </w:p>
    <w:p w:rsidR="001744C4" w:rsidRPr="00176AE0" w:rsidRDefault="001744C4" w:rsidP="00167EB7">
      <w:pPr>
        <w:keepNext/>
        <w:numPr>
          <w:ilvl w:val="0"/>
          <w:numId w:val="3"/>
        </w:numPr>
        <w:snapToGrid w:val="0"/>
        <w:spacing w:before="360" w:after="240" w:line="240" w:lineRule="auto"/>
        <w:jc w:val="both"/>
        <w:outlineLvl w:val="0"/>
        <w:rPr>
          <w:rFonts w:ascii="Arial" w:hAnsi="Arial" w:cs="Arial"/>
          <w:color w:val="1DBADF"/>
          <w:spacing w:val="-10"/>
          <w:sz w:val="32"/>
          <w:szCs w:val="32"/>
          <w:shd w:val="clear" w:color="auto" w:fill="FFFFFF"/>
        </w:rPr>
      </w:pPr>
      <w:r w:rsidRPr="00176AE0">
        <w:rPr>
          <w:rFonts w:ascii="Arial" w:hAnsi="Arial" w:cs="Arial"/>
          <w:color w:val="1DBADF"/>
          <w:spacing w:val="-10"/>
          <w:sz w:val="32"/>
          <w:szCs w:val="32"/>
        </w:rPr>
        <w:t>Výkopové</w:t>
      </w:r>
      <w:r w:rsidRPr="00176AE0">
        <w:rPr>
          <w:rFonts w:ascii="Arial" w:hAnsi="Arial" w:cs="Arial"/>
          <w:color w:val="1DBADF"/>
          <w:spacing w:val="-10"/>
          <w:sz w:val="32"/>
          <w:szCs w:val="32"/>
          <w:shd w:val="clear" w:color="auto" w:fill="FFFFFF"/>
        </w:rPr>
        <w:t xml:space="preserve"> a zemní práce, pomocné stavební práce</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shd w:val="clear" w:color="auto" w:fill="FFFFFF"/>
        </w:rPr>
        <w:t>Budou zajištěny zhotovitelem</w:t>
      </w:r>
      <w:r w:rsidRPr="00176AE0">
        <w:rPr>
          <w:rFonts w:ascii="Arial" w:hAnsi="Arial" w:cs="Arial"/>
          <w:smallCaps/>
          <w:shd w:val="clear" w:color="auto" w:fill="FFFFFF"/>
        </w:rPr>
        <w:t>.</w:t>
      </w:r>
      <w:r w:rsidRPr="00176AE0">
        <w:rPr>
          <w:rFonts w:ascii="Arial" w:hAnsi="Arial" w:cs="Arial"/>
          <w:shd w:val="clear" w:color="auto" w:fill="FFFFFF"/>
        </w:rPr>
        <w:t xml:space="preserve"> Rozsah jednotlivých</w:t>
      </w:r>
      <w:r w:rsidRPr="00176AE0">
        <w:rPr>
          <w:rFonts w:ascii="Arial" w:hAnsi="Arial" w:cs="Arial"/>
        </w:rPr>
        <w:t xml:space="preserve"> částí je uveden v projektové dokumentaci a ve výkazu výměr.</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 xml:space="preserve">Zhotovitel si obstará veškerá povolení, vytýčení podzemních vedení správci sítí, opatření plynoucí ze schváleného projektu DIO atd. Pro vstupy a vjezdy do domů během výkopů budou použity přechody a přejezdy odpovídající všem bezpečnostním předpisům. Potrubí bude uloženo ve výkopech v pískovém loži, kde podsyp pod potrubím bude min. </w:t>
      </w:r>
      <w:proofErr w:type="spellStart"/>
      <w:r w:rsidRPr="00176AE0">
        <w:rPr>
          <w:rFonts w:ascii="Arial" w:hAnsi="Arial" w:cs="Arial"/>
        </w:rPr>
        <w:t>tl</w:t>
      </w:r>
      <w:proofErr w:type="spellEnd"/>
      <w:r w:rsidRPr="00176AE0">
        <w:rPr>
          <w:rFonts w:ascii="Arial" w:hAnsi="Arial" w:cs="Arial"/>
        </w:rPr>
        <w:t xml:space="preserve">. 100 mm a zásyp min. </w:t>
      </w:r>
      <w:proofErr w:type="spellStart"/>
      <w:r w:rsidRPr="00176AE0">
        <w:rPr>
          <w:rFonts w:ascii="Arial" w:hAnsi="Arial" w:cs="Arial"/>
        </w:rPr>
        <w:t>tl</w:t>
      </w:r>
      <w:proofErr w:type="spellEnd"/>
      <w:r w:rsidRPr="00176AE0">
        <w:rPr>
          <w:rFonts w:ascii="Arial" w:hAnsi="Arial" w:cs="Arial"/>
        </w:rPr>
        <w:t>. 100 mm nad povrchem pláště předizolovaného potrubí. Pro pískové lože bude použit písek o zrnitosti 0 – 4 mm bez příměsí jílů (tj. praný písek).</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Písek musí být řádně zhutněn pod i nad potrubím. Pokud dojde k průniku vody do výkopu během zasypávání, musí být tato odčerpána kvůli řádnému zhutnění.</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 xml:space="preserve">Během zasypávání potrubí musí zhotovitel zkoordinovat práce i s dodavatelem optického kabelu (chrániček pro kabel). </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Zhotovitel</w:t>
      </w:r>
      <w:r w:rsidRPr="00176AE0">
        <w:rPr>
          <w:rFonts w:ascii="Arial" w:hAnsi="Arial" w:cs="Arial"/>
          <w:smallCaps/>
        </w:rPr>
        <w:t xml:space="preserve"> </w:t>
      </w:r>
      <w:r w:rsidRPr="00176AE0">
        <w:rPr>
          <w:rFonts w:ascii="Arial" w:hAnsi="Arial" w:cs="Arial"/>
        </w:rPr>
        <w:t>je povinen vyzvat Objednatele před zasypáním potrubí pískem ke kontrole uložení potrubí a postupu zasypávání.</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Zhotovitel</w:t>
      </w:r>
      <w:r w:rsidRPr="00176AE0">
        <w:rPr>
          <w:rFonts w:ascii="Arial" w:hAnsi="Arial" w:cs="Arial"/>
          <w:smallCaps/>
        </w:rPr>
        <w:t xml:space="preserve"> </w:t>
      </w:r>
      <w:r w:rsidRPr="00176AE0">
        <w:rPr>
          <w:rFonts w:ascii="Arial" w:hAnsi="Arial" w:cs="Arial"/>
        </w:rPr>
        <w:t>musí zajistit, aby 30 cm zeminy ukládané nad pískovou vrstvu bylo bez kamení.</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Po dokončení montáže potrubí zhotovitel na svých úsecích uvede veškeré povrchy do původního stavu a předá je správci komunikací. Dojde-li při výkopových pracích ke střetu se vzrostlými dřevinami (např. keře), dodavatel zemních prací zajistí ve spolupráci s městským správcem zeleně jejich odborné vyjmutí a opětovné zasazení včetně konečné úpravy a osetí travnatých ploch.</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Prostupy do zdí budou řádně začištěny, a to včetně použití štukové malty a příslušné barvy, pokud je konstrukce zdi takto provedena.</w:t>
      </w:r>
    </w:p>
    <w:p w:rsidR="001744C4" w:rsidRPr="00176AE0" w:rsidRDefault="001744C4" w:rsidP="001744C4">
      <w:pPr>
        <w:numPr>
          <w:ilvl w:val="0"/>
          <w:numId w:val="7"/>
        </w:numPr>
        <w:spacing w:after="0" w:line="240" w:lineRule="auto"/>
        <w:ind w:left="1134" w:hanging="567"/>
        <w:contextualSpacing/>
        <w:jc w:val="both"/>
        <w:rPr>
          <w:rFonts w:ascii="Arial" w:hAnsi="Arial" w:cs="Arial"/>
        </w:rPr>
      </w:pPr>
      <w:r w:rsidRPr="00176AE0">
        <w:rPr>
          <w:rFonts w:ascii="Arial" w:hAnsi="Arial" w:cs="Arial"/>
        </w:rPr>
        <w:t xml:space="preserve">Zhotovitel po dokončení montáže a provedení všech požadovaných zkoušek a měření na potrubí předá úsek Objednateli dle stanoveného harmonogramu. </w:t>
      </w:r>
    </w:p>
    <w:p w:rsidR="009201BE" w:rsidRPr="00176AE0" w:rsidRDefault="001744C4" w:rsidP="00440B07">
      <w:pPr>
        <w:numPr>
          <w:ilvl w:val="0"/>
          <w:numId w:val="7"/>
        </w:numPr>
        <w:spacing w:after="0" w:line="240" w:lineRule="auto"/>
        <w:ind w:left="1134" w:hanging="567"/>
        <w:contextualSpacing/>
        <w:jc w:val="both"/>
        <w:rPr>
          <w:rFonts w:ascii="Arial" w:hAnsi="Arial" w:cs="Arial"/>
        </w:rPr>
      </w:pPr>
      <w:r w:rsidRPr="00176AE0">
        <w:rPr>
          <w:rFonts w:ascii="Arial" w:hAnsi="Arial" w:cs="Arial"/>
        </w:rPr>
        <w:t xml:space="preserve">Stabilizační zemina je definována způsobem uvedeným v příloze </w:t>
      </w:r>
      <w:proofErr w:type="gramStart"/>
      <w:r w:rsidRPr="00176AE0">
        <w:rPr>
          <w:rFonts w:ascii="Arial" w:hAnsi="Arial" w:cs="Arial"/>
        </w:rPr>
        <w:t>č. 2 tohoto</w:t>
      </w:r>
      <w:proofErr w:type="gramEnd"/>
      <w:r w:rsidRPr="00176AE0">
        <w:rPr>
          <w:rFonts w:ascii="Arial" w:hAnsi="Arial" w:cs="Arial"/>
        </w:rPr>
        <w:t xml:space="preserve"> dokumentu. </w:t>
      </w:r>
      <w:r w:rsidR="009201BE" w:rsidRPr="00176AE0">
        <w:rPr>
          <w:rFonts w:ascii="Arial" w:hAnsi="Arial" w:cs="Arial"/>
        </w:rPr>
        <w:t>Zhotovitel tímto není nijak limitován ve volbě dodavatele stabilizační zeminy, nicméně vlastnosti produktu musí odpovídat vlastnostem zde uvedeným.</w:t>
      </w:r>
    </w:p>
    <w:p w:rsidR="001744C4" w:rsidRPr="00176AE0" w:rsidRDefault="001744C4" w:rsidP="001744C4">
      <w:pPr>
        <w:spacing w:after="240" w:line="276" w:lineRule="auto"/>
        <w:jc w:val="both"/>
        <w:rPr>
          <w:rFonts w:ascii="Arial" w:eastAsia="Times New Roman" w:hAnsi="Arial" w:cs="Arial"/>
          <w:szCs w:val="16"/>
          <w:lang w:eastAsia="cs-CZ"/>
        </w:rPr>
      </w:pPr>
    </w:p>
    <w:p w:rsidR="001744C4" w:rsidRPr="00176AE0" w:rsidRDefault="001744C4" w:rsidP="001744C4">
      <w:pPr>
        <w:spacing w:after="240" w:line="276" w:lineRule="auto"/>
        <w:ind w:left="426"/>
        <w:jc w:val="both"/>
        <w:rPr>
          <w:rFonts w:ascii="Arial" w:eastAsiaTheme="majorEastAsia" w:hAnsi="Arial" w:cs="Arial"/>
          <w:color w:val="1DBADF"/>
          <w:spacing w:val="-10"/>
          <w:sz w:val="32"/>
          <w:szCs w:val="32"/>
          <w:lang w:eastAsia="cs-CZ"/>
        </w:rPr>
      </w:pPr>
      <w:r w:rsidRPr="00176AE0">
        <w:rPr>
          <w:rFonts w:ascii="Arial" w:eastAsiaTheme="majorEastAsia" w:hAnsi="Arial" w:cs="Arial"/>
          <w:color w:val="1DBADF"/>
          <w:spacing w:val="-10"/>
          <w:sz w:val="32"/>
          <w:szCs w:val="32"/>
          <w:lang w:eastAsia="cs-CZ"/>
        </w:rPr>
        <w:t>5. Požadavky na zajištění nejvyšší elektrické vodivosti horkovodního potrubí</w:t>
      </w:r>
    </w:p>
    <w:tbl>
      <w:tblPr>
        <w:tblW w:w="8151" w:type="dxa"/>
        <w:tblInd w:w="709" w:type="dxa"/>
        <w:tblCellMar>
          <w:left w:w="0" w:type="dxa"/>
          <w:right w:w="0" w:type="dxa"/>
        </w:tblCellMar>
        <w:tblLook w:val="04A0" w:firstRow="1" w:lastRow="0" w:firstColumn="1" w:lastColumn="0" w:noHBand="0" w:noVBand="1"/>
      </w:tblPr>
      <w:tblGrid>
        <w:gridCol w:w="2716"/>
        <w:gridCol w:w="2717"/>
        <w:gridCol w:w="2718"/>
      </w:tblGrid>
      <w:tr w:rsidR="001744C4" w:rsidRPr="00176AE0" w:rsidTr="007C30D8">
        <w:trPr>
          <w:trHeight w:val="255"/>
        </w:trPr>
        <w:tc>
          <w:tcPr>
            <w:tcW w:w="8151" w:type="dxa"/>
            <w:gridSpan w:val="3"/>
            <w:noWrap/>
            <w:tcMar>
              <w:top w:w="0" w:type="dxa"/>
              <w:left w:w="70" w:type="dxa"/>
              <w:bottom w:w="0" w:type="dxa"/>
              <w:right w:w="70" w:type="dxa"/>
            </w:tcMar>
            <w:vAlign w:val="bottom"/>
            <w:hideMark/>
          </w:tcPr>
          <w:p w:rsidR="001744C4" w:rsidRPr="00176AE0" w:rsidRDefault="001744C4" w:rsidP="00440B07">
            <w:pPr>
              <w:spacing w:after="240" w:line="256" w:lineRule="auto"/>
              <w:ind w:left="354" w:hanging="354"/>
              <w:jc w:val="both"/>
              <w:rPr>
                <w:rFonts w:ascii="Arial" w:eastAsia="Times New Roman" w:hAnsi="Arial" w:cs="Arial"/>
                <w:lang w:eastAsia="cs-CZ"/>
              </w:rPr>
            </w:pPr>
            <w:r w:rsidRPr="00176AE0">
              <w:rPr>
                <w:rFonts w:ascii="Arial" w:eastAsia="Times New Roman" w:hAnsi="Arial" w:cs="Arial"/>
                <w:szCs w:val="16"/>
                <w:lang w:eastAsia="cs-CZ"/>
              </w:rPr>
              <w:t xml:space="preserve">1) Nejvyšší přípustná elektrická vodivost pro nové potrubí je 5 µS/km (5 </w:t>
            </w:r>
            <w:proofErr w:type="spellStart"/>
            <w:r w:rsidRPr="00176AE0">
              <w:rPr>
                <w:rFonts w:ascii="Arial" w:eastAsia="Times New Roman" w:hAnsi="Arial" w:cs="Arial"/>
                <w:szCs w:val="16"/>
                <w:lang w:eastAsia="cs-CZ"/>
              </w:rPr>
              <w:t>mikrosiemens</w:t>
            </w:r>
            <w:proofErr w:type="spellEnd"/>
            <w:r w:rsidRPr="00176AE0">
              <w:rPr>
                <w:rFonts w:ascii="Arial" w:eastAsia="Times New Roman" w:hAnsi="Arial" w:cs="Arial"/>
                <w:szCs w:val="16"/>
                <w:lang w:eastAsia="cs-CZ"/>
              </w:rPr>
              <w:t xml:space="preserve"> na kilometr délky detekčního vodiče).</w:t>
            </w:r>
          </w:p>
        </w:tc>
      </w:tr>
      <w:tr w:rsidR="001744C4" w:rsidRPr="00176AE0" w:rsidTr="007C30D8">
        <w:trPr>
          <w:trHeight w:val="255"/>
        </w:trPr>
        <w:tc>
          <w:tcPr>
            <w:tcW w:w="8151" w:type="dxa"/>
            <w:gridSpan w:val="3"/>
            <w:noWrap/>
            <w:tcMar>
              <w:top w:w="0" w:type="dxa"/>
              <w:left w:w="70" w:type="dxa"/>
              <w:bottom w:w="0" w:type="dxa"/>
              <w:right w:w="70" w:type="dxa"/>
            </w:tcMar>
            <w:vAlign w:val="bottom"/>
          </w:tcPr>
          <w:p w:rsidR="001744C4" w:rsidRPr="00176AE0" w:rsidRDefault="001744C4" w:rsidP="001744C4">
            <w:pPr>
              <w:spacing w:after="240" w:line="256" w:lineRule="auto"/>
              <w:jc w:val="both"/>
              <w:rPr>
                <w:rFonts w:ascii="Arial" w:eastAsia="Times New Roman" w:hAnsi="Arial" w:cs="Arial"/>
                <w:szCs w:val="16"/>
                <w:lang w:eastAsia="cs-CZ"/>
              </w:rPr>
            </w:pPr>
          </w:p>
        </w:tc>
      </w:tr>
      <w:tr w:rsidR="001744C4" w:rsidRPr="00176AE0" w:rsidTr="007C30D8">
        <w:trPr>
          <w:trHeight w:val="255"/>
        </w:trPr>
        <w:tc>
          <w:tcPr>
            <w:tcW w:w="8151" w:type="dxa"/>
            <w:gridSpan w:val="3"/>
            <w:noWrap/>
            <w:tcMar>
              <w:top w:w="0" w:type="dxa"/>
              <w:left w:w="70" w:type="dxa"/>
              <w:bottom w:w="0" w:type="dxa"/>
              <w:right w:w="70" w:type="dxa"/>
            </w:tcMar>
            <w:vAlign w:val="bottom"/>
            <w:hideMark/>
          </w:tcPr>
          <w:p w:rsidR="001744C4" w:rsidRPr="00176AE0" w:rsidRDefault="001744C4" w:rsidP="001744C4">
            <w:pPr>
              <w:numPr>
                <w:ilvl w:val="0"/>
                <w:numId w:val="8"/>
              </w:numPr>
              <w:spacing w:after="0" w:line="256" w:lineRule="auto"/>
              <w:ind w:left="354" w:hanging="283"/>
              <w:contextualSpacing/>
              <w:jc w:val="both"/>
              <w:rPr>
                <w:rFonts w:ascii="Arial" w:hAnsi="Arial" w:cs="Arial"/>
                <w:lang w:eastAsia="cs-CZ"/>
              </w:rPr>
            </w:pPr>
            <w:r w:rsidRPr="00176AE0">
              <w:rPr>
                <w:rFonts w:ascii="Arial" w:hAnsi="Arial" w:cs="Arial"/>
                <w:lang w:eastAsia="cs-CZ"/>
              </w:rPr>
              <w:lastRenderedPageBreak/>
              <w:t>Následující tabulka ukazuje přípustné hodnoty vodivosti, resp. odporu, přepočtené dle tohoto pravidla pro různé délky monitorovaného úseku:</w:t>
            </w:r>
          </w:p>
        </w:tc>
      </w:tr>
      <w:tr w:rsidR="001744C4" w:rsidRPr="00176AE0" w:rsidTr="007C30D8">
        <w:trPr>
          <w:trHeight w:val="255"/>
        </w:trPr>
        <w:tc>
          <w:tcPr>
            <w:tcW w:w="8151" w:type="dxa"/>
            <w:gridSpan w:val="3"/>
            <w:noWrap/>
            <w:tcMar>
              <w:top w:w="0" w:type="dxa"/>
              <w:left w:w="70" w:type="dxa"/>
              <w:bottom w:w="0" w:type="dxa"/>
              <w:right w:w="70" w:type="dxa"/>
            </w:tcMar>
            <w:vAlign w:val="bottom"/>
          </w:tcPr>
          <w:p w:rsidR="001744C4" w:rsidRPr="00176AE0" w:rsidRDefault="001744C4" w:rsidP="001744C4">
            <w:pPr>
              <w:spacing w:after="240" w:line="256" w:lineRule="auto"/>
              <w:jc w:val="both"/>
              <w:rPr>
                <w:rFonts w:ascii="Arial" w:eastAsia="Times New Roman" w:hAnsi="Arial" w:cs="Arial"/>
                <w:szCs w:val="16"/>
                <w:lang w:eastAsia="cs-CZ"/>
              </w:rPr>
            </w:pPr>
          </w:p>
        </w:tc>
      </w:tr>
      <w:tr w:rsidR="001744C4" w:rsidRPr="00176AE0" w:rsidTr="007C30D8">
        <w:trPr>
          <w:trHeight w:val="114"/>
        </w:trPr>
        <w:tc>
          <w:tcPr>
            <w:tcW w:w="8151" w:type="dxa"/>
            <w:gridSpan w:val="3"/>
            <w:noWrap/>
            <w:tcMar>
              <w:top w:w="0" w:type="dxa"/>
              <w:left w:w="70" w:type="dxa"/>
              <w:bottom w:w="0" w:type="dxa"/>
              <w:right w:w="70" w:type="dxa"/>
            </w:tcMar>
            <w:vAlign w:val="bottom"/>
          </w:tcPr>
          <w:p w:rsidR="001744C4" w:rsidRPr="00176AE0" w:rsidRDefault="001744C4" w:rsidP="001744C4">
            <w:pPr>
              <w:spacing w:after="240" w:line="256" w:lineRule="auto"/>
              <w:jc w:val="both"/>
              <w:rPr>
                <w:rFonts w:ascii="Arial" w:eastAsia="Times New Roman" w:hAnsi="Arial" w:cs="Arial"/>
                <w:szCs w:val="16"/>
                <w:lang w:eastAsia="cs-CZ"/>
              </w:rPr>
            </w:pPr>
          </w:p>
        </w:tc>
      </w:tr>
      <w:tr w:rsidR="001744C4" w:rsidRPr="00176AE0" w:rsidTr="007C30D8">
        <w:trPr>
          <w:trHeight w:val="770"/>
        </w:trPr>
        <w:tc>
          <w:tcPr>
            <w:tcW w:w="2716" w:type="dxa"/>
            <w:tcBorders>
              <w:top w:val="single" w:sz="8" w:space="0" w:color="auto"/>
              <w:left w:val="single" w:sz="8" w:space="0" w:color="auto"/>
              <w:bottom w:val="nil"/>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Délka monitorovaného úseku detekčního vodiče (m)</w:t>
            </w:r>
          </w:p>
        </w:tc>
        <w:tc>
          <w:tcPr>
            <w:tcW w:w="2717" w:type="dxa"/>
            <w:tcBorders>
              <w:top w:val="single" w:sz="8" w:space="0" w:color="auto"/>
              <w:left w:val="nil"/>
              <w:bottom w:val="nil"/>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 xml:space="preserve">maximální elektrická vodivost pro nové potrubí [µS] </w:t>
            </w:r>
          </w:p>
        </w:tc>
        <w:tc>
          <w:tcPr>
            <w:tcW w:w="2718" w:type="dxa"/>
            <w:tcBorders>
              <w:top w:val="single" w:sz="8" w:space="0" w:color="auto"/>
              <w:left w:val="nil"/>
              <w:bottom w:val="nil"/>
              <w:right w:val="single" w:sz="8" w:space="0" w:color="auto"/>
            </w:tcBorders>
            <w:noWrap/>
            <w:tcMar>
              <w:top w:w="0" w:type="dxa"/>
              <w:left w:w="70" w:type="dxa"/>
              <w:bottom w:w="0" w:type="dxa"/>
              <w:right w:w="70" w:type="dxa"/>
            </w:tcMar>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 xml:space="preserve">minimální elektrický odpor pro nové potrubí </w:t>
            </w:r>
            <w:r w:rsidRPr="00176AE0">
              <w:rPr>
                <w:rFonts w:ascii="Arial" w:eastAsia="Times New Roman" w:hAnsi="Arial" w:cs="Arial"/>
                <w:szCs w:val="16"/>
                <w:lang w:eastAsia="cs-CZ"/>
              </w:rPr>
              <w:br/>
              <w:t>[</w:t>
            </w:r>
            <w:proofErr w:type="spellStart"/>
            <w:r w:rsidRPr="00176AE0">
              <w:rPr>
                <w:rFonts w:ascii="Arial" w:eastAsia="Times New Roman" w:hAnsi="Arial" w:cs="Arial"/>
                <w:szCs w:val="16"/>
                <w:lang w:eastAsia="cs-CZ"/>
              </w:rPr>
              <w:t>kOhm</w:t>
            </w:r>
            <w:proofErr w:type="spellEnd"/>
            <w:r w:rsidRPr="00176AE0">
              <w:rPr>
                <w:rFonts w:ascii="Arial" w:eastAsia="Times New Roman" w:hAnsi="Arial" w:cs="Arial"/>
                <w:szCs w:val="16"/>
                <w:lang w:eastAsia="cs-CZ"/>
              </w:rPr>
              <w:t>]</w:t>
            </w:r>
          </w:p>
        </w:tc>
      </w:tr>
      <w:tr w:rsidR="001744C4" w:rsidRPr="00176AE0" w:rsidTr="007C30D8">
        <w:trPr>
          <w:trHeight w:val="255"/>
        </w:trPr>
        <w:tc>
          <w:tcPr>
            <w:tcW w:w="271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100</w:t>
            </w:r>
          </w:p>
        </w:tc>
        <w:tc>
          <w:tcPr>
            <w:tcW w:w="271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0,5</w:t>
            </w:r>
          </w:p>
        </w:tc>
        <w:tc>
          <w:tcPr>
            <w:tcW w:w="27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2000</w:t>
            </w:r>
          </w:p>
        </w:tc>
      </w:tr>
      <w:tr w:rsidR="001744C4" w:rsidRPr="00176AE0" w:rsidTr="007C30D8">
        <w:trPr>
          <w:trHeight w:val="255"/>
        </w:trPr>
        <w:tc>
          <w:tcPr>
            <w:tcW w:w="271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200</w:t>
            </w:r>
          </w:p>
        </w:tc>
        <w:tc>
          <w:tcPr>
            <w:tcW w:w="271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1</w:t>
            </w:r>
          </w:p>
        </w:tc>
        <w:tc>
          <w:tcPr>
            <w:tcW w:w="27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1000</w:t>
            </w:r>
          </w:p>
        </w:tc>
      </w:tr>
      <w:tr w:rsidR="001744C4" w:rsidRPr="00176AE0" w:rsidTr="007C30D8">
        <w:trPr>
          <w:trHeight w:val="255"/>
        </w:trPr>
        <w:tc>
          <w:tcPr>
            <w:tcW w:w="271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500</w:t>
            </w:r>
          </w:p>
        </w:tc>
        <w:tc>
          <w:tcPr>
            <w:tcW w:w="271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2,5</w:t>
            </w:r>
          </w:p>
        </w:tc>
        <w:tc>
          <w:tcPr>
            <w:tcW w:w="27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400</w:t>
            </w:r>
          </w:p>
        </w:tc>
      </w:tr>
      <w:tr w:rsidR="001744C4" w:rsidRPr="00176AE0" w:rsidTr="007C30D8">
        <w:trPr>
          <w:trHeight w:val="255"/>
        </w:trPr>
        <w:tc>
          <w:tcPr>
            <w:tcW w:w="271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1000</w:t>
            </w:r>
          </w:p>
        </w:tc>
        <w:tc>
          <w:tcPr>
            <w:tcW w:w="271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5</w:t>
            </w:r>
          </w:p>
        </w:tc>
        <w:tc>
          <w:tcPr>
            <w:tcW w:w="27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200</w:t>
            </w:r>
          </w:p>
        </w:tc>
      </w:tr>
      <w:tr w:rsidR="001744C4" w:rsidRPr="00176AE0" w:rsidTr="007C30D8">
        <w:trPr>
          <w:trHeight w:val="270"/>
        </w:trPr>
        <w:tc>
          <w:tcPr>
            <w:tcW w:w="271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2000</w:t>
            </w:r>
          </w:p>
        </w:tc>
        <w:tc>
          <w:tcPr>
            <w:tcW w:w="271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10</w:t>
            </w:r>
          </w:p>
        </w:tc>
        <w:tc>
          <w:tcPr>
            <w:tcW w:w="27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1744C4" w:rsidRPr="00176AE0" w:rsidRDefault="001744C4" w:rsidP="001744C4">
            <w:pPr>
              <w:spacing w:after="240" w:line="256" w:lineRule="auto"/>
              <w:jc w:val="center"/>
              <w:rPr>
                <w:rFonts w:ascii="Arial" w:eastAsia="Times New Roman" w:hAnsi="Arial" w:cs="Arial"/>
                <w:szCs w:val="16"/>
                <w:lang w:eastAsia="cs-CZ"/>
              </w:rPr>
            </w:pPr>
            <w:r w:rsidRPr="00176AE0">
              <w:rPr>
                <w:rFonts w:ascii="Arial" w:eastAsia="Times New Roman" w:hAnsi="Arial" w:cs="Arial"/>
                <w:szCs w:val="16"/>
                <w:lang w:eastAsia="cs-CZ"/>
              </w:rPr>
              <w:t>100</w:t>
            </w:r>
          </w:p>
        </w:tc>
      </w:tr>
    </w:tbl>
    <w:p w:rsidR="001744C4" w:rsidRPr="00176AE0" w:rsidRDefault="001744C4" w:rsidP="001744C4">
      <w:pPr>
        <w:spacing w:after="240" w:line="276" w:lineRule="auto"/>
        <w:jc w:val="both"/>
        <w:rPr>
          <w:rFonts w:ascii="Arial" w:eastAsia="Times New Roman" w:hAnsi="Arial" w:cs="Arial"/>
        </w:rPr>
      </w:pPr>
    </w:p>
    <w:p w:rsidR="001744C4" w:rsidRPr="00176AE0" w:rsidRDefault="001744C4" w:rsidP="001744C4">
      <w:pPr>
        <w:numPr>
          <w:ilvl w:val="0"/>
          <w:numId w:val="8"/>
        </w:numPr>
        <w:spacing w:after="0" w:line="240" w:lineRule="auto"/>
        <w:ind w:left="1134" w:hanging="283"/>
        <w:contextualSpacing/>
        <w:jc w:val="both"/>
        <w:rPr>
          <w:rFonts w:ascii="Arial" w:hAnsi="Arial" w:cs="Arial"/>
          <w:lang w:eastAsia="cs-CZ"/>
        </w:rPr>
      </w:pPr>
      <w:r w:rsidRPr="00176AE0">
        <w:rPr>
          <w:rFonts w:ascii="Arial" w:hAnsi="Arial" w:cs="Arial"/>
          <w:lang w:eastAsia="cs-CZ"/>
        </w:rPr>
        <w:t>Hodnota elektrické vodivosti bude vyhodnocována vyhodnocovací jednotkou (jednotkami), která obsáhne celou trasu a umožní dálkový přenos dat.</w:t>
      </w:r>
    </w:p>
    <w:p w:rsidR="001744C4" w:rsidRPr="00176AE0" w:rsidRDefault="001744C4" w:rsidP="001744C4">
      <w:pPr>
        <w:numPr>
          <w:ilvl w:val="0"/>
          <w:numId w:val="8"/>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Povrchová izolace proti vodě plášťové trubky bude kontrolována jiskrovou zkouškou 20 – 25 </w:t>
      </w:r>
      <w:proofErr w:type="spellStart"/>
      <w:r w:rsidRPr="00176AE0">
        <w:rPr>
          <w:rFonts w:ascii="Arial" w:hAnsi="Arial" w:cs="Arial"/>
          <w:lang w:eastAsia="cs-CZ"/>
        </w:rPr>
        <w:t>kV</w:t>
      </w:r>
      <w:proofErr w:type="spellEnd"/>
      <w:r w:rsidRPr="00176AE0">
        <w:rPr>
          <w:rFonts w:ascii="Arial" w:hAnsi="Arial" w:cs="Arial"/>
          <w:lang w:eastAsia="cs-CZ"/>
        </w:rPr>
        <w:t xml:space="preserve">. </w:t>
      </w:r>
    </w:p>
    <w:p w:rsidR="001744C4" w:rsidRPr="00176AE0" w:rsidRDefault="001744C4" w:rsidP="001744C4">
      <w:pPr>
        <w:numPr>
          <w:ilvl w:val="0"/>
          <w:numId w:val="8"/>
        </w:numPr>
        <w:spacing w:after="0" w:line="240" w:lineRule="auto"/>
        <w:ind w:left="1134" w:hanging="283"/>
        <w:contextualSpacing/>
        <w:jc w:val="both"/>
        <w:rPr>
          <w:rFonts w:ascii="Arial" w:hAnsi="Arial" w:cs="Arial"/>
          <w:lang w:eastAsia="cs-CZ"/>
        </w:rPr>
      </w:pPr>
      <w:r w:rsidRPr="00176AE0">
        <w:rPr>
          <w:rFonts w:ascii="Arial" w:hAnsi="Arial" w:cs="Arial"/>
          <w:lang w:eastAsia="cs-CZ"/>
        </w:rPr>
        <w:t>Průběžná měření vodivosti potrubí (úseků uložených ve výkopu) provádí zhotovitel.</w:t>
      </w:r>
    </w:p>
    <w:p w:rsidR="001744C4" w:rsidRPr="00176AE0" w:rsidRDefault="001744C4" w:rsidP="001744C4">
      <w:pPr>
        <w:numPr>
          <w:ilvl w:val="0"/>
          <w:numId w:val="8"/>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Součástí předávky potrubí bude vyplněný „Protokol o zkoušce detekčních vodičů – viz příloha </w:t>
      </w:r>
      <w:proofErr w:type="gramStart"/>
      <w:r w:rsidRPr="00176AE0">
        <w:rPr>
          <w:rFonts w:ascii="Arial" w:hAnsi="Arial" w:cs="Arial"/>
          <w:lang w:eastAsia="cs-CZ"/>
        </w:rPr>
        <w:t>č.6.</w:t>
      </w:r>
      <w:proofErr w:type="gramEnd"/>
    </w:p>
    <w:p w:rsidR="001744C4" w:rsidRPr="00176AE0" w:rsidRDefault="001744C4" w:rsidP="001744C4">
      <w:pPr>
        <w:keepNext/>
        <w:keepLines/>
        <w:spacing w:before="600" w:after="200" w:line="240" w:lineRule="auto"/>
        <w:ind w:left="360"/>
        <w:jc w:val="both"/>
        <w:outlineLvl w:val="0"/>
        <w:rPr>
          <w:rFonts w:ascii="Arial" w:hAnsi="Arial" w:cs="Arial"/>
          <w:color w:val="1DBADF"/>
          <w:spacing w:val="-10"/>
          <w:sz w:val="32"/>
          <w:szCs w:val="32"/>
          <w:lang w:eastAsia="cs-CZ"/>
        </w:rPr>
      </w:pPr>
      <w:r w:rsidRPr="00176AE0">
        <w:rPr>
          <w:rFonts w:ascii="Arial" w:hAnsi="Arial" w:cs="Arial"/>
          <w:color w:val="1DBADF"/>
          <w:spacing w:val="-10"/>
          <w:sz w:val="32"/>
          <w:szCs w:val="32"/>
        </w:rPr>
        <w:t>6. Sekční uzávěry na horkovodních rozvodech, odvzdušnění a vypouštění</w:t>
      </w:r>
    </w:p>
    <w:p w:rsidR="001744C4" w:rsidRPr="00176AE0" w:rsidRDefault="001744C4" w:rsidP="001744C4">
      <w:pPr>
        <w:numPr>
          <w:ilvl w:val="0"/>
          <w:numId w:val="9"/>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Z důvodu oddělení stávajících rozvodů z předizolovaného potrubí od nových rozvodů a částí delších nových tras a pro umožnění provádění montáže a tlakových zkoušek budou na rozvodech namontovány sekční uzávěry na venkovních rozvodech v předizolovaném provedení (pro umístění do země bez nutnosti zřizování podzemních šachet). Sekční uzávěry musí být </w:t>
      </w:r>
      <w:proofErr w:type="spellStart"/>
      <w:r w:rsidRPr="00176AE0">
        <w:rPr>
          <w:rFonts w:ascii="Arial" w:hAnsi="Arial" w:cs="Arial"/>
          <w:lang w:eastAsia="cs-CZ"/>
        </w:rPr>
        <w:t>plnoprůtočné</w:t>
      </w:r>
      <w:proofErr w:type="spellEnd"/>
      <w:r w:rsidRPr="00176AE0">
        <w:rPr>
          <w:rFonts w:ascii="Arial" w:hAnsi="Arial" w:cs="Arial"/>
          <w:lang w:eastAsia="cs-CZ"/>
        </w:rPr>
        <w:t xml:space="preserve"> kulové kohouty - jak těleso, tak uzavírací koule ve stejné dimenzi. Pouze v případě nedostatečného rozměru stávajících šachet mohou být použity klapky s trojitou excentricitou. Pro uzavírání musí být osazeny převodovkou nebo nástavcem umožňujícím nasazení mobilní převodovky. Pokud budou sekční uzávěry umístěny do stávajících (ev. nově vybudovaných) šachet dostatečné velikosti, mohou být tyto zaizolovány PUR pěnou doplňkovým způsobem.</w:t>
      </w:r>
    </w:p>
    <w:p w:rsidR="001744C4" w:rsidRPr="00176AE0" w:rsidRDefault="001744C4" w:rsidP="001744C4">
      <w:pPr>
        <w:numPr>
          <w:ilvl w:val="0"/>
          <w:numId w:val="9"/>
        </w:numPr>
        <w:spacing w:after="0" w:line="240" w:lineRule="auto"/>
        <w:ind w:left="1134" w:hanging="283"/>
        <w:contextualSpacing/>
        <w:jc w:val="both"/>
        <w:rPr>
          <w:rFonts w:ascii="Arial" w:hAnsi="Arial" w:cs="Arial"/>
          <w:lang w:eastAsia="cs-CZ"/>
        </w:rPr>
      </w:pPr>
      <w:r w:rsidRPr="00176AE0">
        <w:rPr>
          <w:rFonts w:ascii="Arial" w:hAnsi="Arial" w:cs="Arial"/>
          <w:lang w:eastAsia="cs-CZ"/>
        </w:rPr>
        <w:t>Odvzdušnění a vypouštění potrubí umístěné mimo šachty bude provedeno v zemním provedení s ovládacími prvky umístěnými na úrovni terénu a zabezpečenými proti působení vody a zemní vlhkosti.</w:t>
      </w:r>
    </w:p>
    <w:p w:rsidR="001744C4" w:rsidRPr="00176AE0" w:rsidRDefault="001744C4" w:rsidP="001744C4">
      <w:pPr>
        <w:keepNext/>
        <w:keepLines/>
        <w:spacing w:before="600" w:after="200" w:line="240" w:lineRule="auto"/>
        <w:ind w:left="360"/>
        <w:jc w:val="both"/>
        <w:outlineLvl w:val="0"/>
        <w:rPr>
          <w:rFonts w:ascii="Arial" w:hAnsi="Arial" w:cs="Arial"/>
          <w:color w:val="1DBADF"/>
          <w:spacing w:val="-10"/>
          <w:sz w:val="32"/>
          <w:szCs w:val="32"/>
          <w:lang w:eastAsia="cs-CZ"/>
        </w:rPr>
      </w:pPr>
      <w:r w:rsidRPr="00176AE0">
        <w:rPr>
          <w:rFonts w:ascii="Arial" w:hAnsi="Arial" w:cs="Arial"/>
          <w:color w:val="1DBADF"/>
          <w:spacing w:val="-10"/>
          <w:sz w:val="32"/>
          <w:szCs w:val="32"/>
        </w:rPr>
        <w:lastRenderedPageBreak/>
        <w:t>7. Výměníkové stanice, KPS</w:t>
      </w:r>
    </w:p>
    <w:p w:rsidR="001744C4" w:rsidRPr="00176AE0" w:rsidRDefault="001744C4" w:rsidP="001744C4">
      <w:pPr>
        <w:numPr>
          <w:ilvl w:val="0"/>
          <w:numId w:val="10"/>
        </w:numPr>
        <w:spacing w:after="0" w:line="240" w:lineRule="auto"/>
        <w:ind w:left="1134" w:hanging="283"/>
        <w:contextualSpacing/>
        <w:jc w:val="both"/>
        <w:rPr>
          <w:rFonts w:ascii="Arial" w:hAnsi="Arial" w:cs="Arial"/>
          <w:lang w:eastAsia="cs-CZ"/>
        </w:rPr>
      </w:pPr>
      <w:r w:rsidRPr="00176AE0">
        <w:rPr>
          <w:rFonts w:ascii="Arial" w:hAnsi="Arial" w:cs="Arial"/>
          <w:lang w:eastAsia="cs-CZ"/>
        </w:rPr>
        <w:t>Připojovací potrubí horkovodu ke KPS a výstupní potrubí ÚT a teplé vody bude jako vnitřní rozvod opatřeno nátěrem a tepelnou izolací s povrchovým obalem.</w:t>
      </w:r>
    </w:p>
    <w:p w:rsidR="001744C4" w:rsidRPr="00176AE0" w:rsidRDefault="001744C4" w:rsidP="001744C4">
      <w:pPr>
        <w:numPr>
          <w:ilvl w:val="0"/>
          <w:numId w:val="10"/>
        </w:numPr>
        <w:spacing w:after="0" w:line="240" w:lineRule="auto"/>
        <w:ind w:left="1134" w:hanging="283"/>
        <w:contextualSpacing/>
        <w:jc w:val="both"/>
        <w:rPr>
          <w:rFonts w:ascii="Arial" w:hAnsi="Arial" w:cs="Arial"/>
          <w:lang w:eastAsia="cs-CZ"/>
        </w:rPr>
      </w:pPr>
      <w:r w:rsidRPr="00176AE0">
        <w:rPr>
          <w:rFonts w:ascii="Arial" w:hAnsi="Arial" w:cs="Arial"/>
          <w:lang w:eastAsia="cs-CZ"/>
        </w:rPr>
        <w:t>KPS budou tlakově nezávislé, s regulací vytápění a ohřevu teplé vody škrcením na vstupu primárního topného média. Budou doplněny vyrovnávací akumulační nádrží TUV z nerezové oceli. Součástí bude i tlaková expanzní nádoba s membránou a automatické dopouštění topného systému z primárního rozvodu.</w:t>
      </w:r>
    </w:p>
    <w:p w:rsidR="001744C4" w:rsidRPr="00176AE0" w:rsidRDefault="001744C4" w:rsidP="001744C4">
      <w:pPr>
        <w:keepNext/>
        <w:keepLines/>
        <w:spacing w:before="600" w:after="200" w:line="240" w:lineRule="auto"/>
        <w:ind w:left="360"/>
        <w:jc w:val="both"/>
        <w:outlineLvl w:val="0"/>
        <w:rPr>
          <w:rFonts w:ascii="Arial" w:hAnsi="Arial" w:cs="Arial"/>
          <w:color w:val="1DBADF"/>
          <w:spacing w:val="-10"/>
          <w:sz w:val="32"/>
          <w:szCs w:val="28"/>
        </w:rPr>
      </w:pPr>
      <w:r w:rsidRPr="00176AE0">
        <w:rPr>
          <w:rFonts w:ascii="Arial" w:eastAsiaTheme="majorEastAsia" w:hAnsi="Arial" w:cs="Arial"/>
          <w:color w:val="1DBADF"/>
          <w:spacing w:val="-10"/>
          <w:sz w:val="32"/>
          <w:szCs w:val="32"/>
        </w:rPr>
        <w:t xml:space="preserve">8. </w:t>
      </w:r>
      <w:r w:rsidRPr="00176AE0">
        <w:rPr>
          <w:rFonts w:ascii="Arial" w:hAnsi="Arial" w:cs="Arial"/>
          <w:color w:val="1DBADF"/>
          <w:spacing w:val="-10"/>
          <w:sz w:val="32"/>
          <w:szCs w:val="32"/>
        </w:rPr>
        <w:t>Měřiče tepla (budou sloužit jako fakturační měřidla)</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Teplo pro vytápění - ultrazvukový měřič tepla </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Teplo pro ohřev teplé vody - ultrazvukový měřič tepla</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Měřiče tepla budou metrologicky ověřeny ( dle zákona č. 505/1990 </w:t>
      </w:r>
      <w:proofErr w:type="spellStart"/>
      <w:proofErr w:type="gramStart"/>
      <w:r w:rsidRPr="00176AE0">
        <w:rPr>
          <w:rFonts w:ascii="Arial" w:hAnsi="Arial" w:cs="Arial"/>
          <w:lang w:eastAsia="cs-CZ"/>
        </w:rPr>
        <w:t>Sb</w:t>
      </w:r>
      <w:proofErr w:type="spellEnd"/>
      <w:r w:rsidRPr="00176AE0">
        <w:rPr>
          <w:rFonts w:ascii="Arial" w:hAnsi="Arial" w:cs="Arial"/>
          <w:lang w:eastAsia="cs-CZ"/>
        </w:rPr>
        <w:t xml:space="preserve"> ).</w:t>
      </w:r>
      <w:proofErr w:type="gramEnd"/>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Měřiče tepla budou mít typovou zkoušku a zajišťovat správné a objektivní měření</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Měřiče tepla budou vybaveny moduly (MODBUS u optických kabelů a MBUS u metalických kabelů) pro přenos naměřených hodnot</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Měřiče tepla budou umožňovat adresaci tlačítky přímo z displeje, </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Všechna měřidla budou pracovat s komunikační rychlostí 2400 baud a budou umožňovat připojení přenosu na centrální dispečink.</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V řídícím regulátoru bude možnost jednoduchého rozšíření o případná další připojovaná měřidla</w:t>
      </w:r>
      <w:r w:rsidR="00167EB7" w:rsidRPr="00176AE0">
        <w:rPr>
          <w:rFonts w:ascii="Arial" w:hAnsi="Arial" w:cs="Arial"/>
          <w:lang w:eastAsia="cs-CZ"/>
        </w:rPr>
        <w:t>.</w:t>
      </w:r>
    </w:p>
    <w:p w:rsidR="001744C4" w:rsidRPr="00176AE0" w:rsidRDefault="001744C4" w:rsidP="001744C4">
      <w:pPr>
        <w:numPr>
          <w:ilvl w:val="0"/>
          <w:numId w:val="1"/>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Při montáži měřičů tepla do KPS budou zachovány uklidňující délky před a za měřičem (6D a 3D). Dále budou jímky pro snímače teplot měřičů zpracovány tak, aby zajišťovaly optimální ponoření čidel do teplonosného media, tzn. tak, aby teplota byla měřena v ose potrubí a uprostřed. </w:t>
      </w:r>
    </w:p>
    <w:p w:rsidR="001744C4" w:rsidRPr="00176AE0" w:rsidRDefault="001744C4" w:rsidP="001744C4">
      <w:pPr>
        <w:spacing w:after="0" w:line="240" w:lineRule="auto"/>
        <w:ind w:left="1134"/>
        <w:contextualSpacing/>
        <w:rPr>
          <w:rFonts w:ascii="Arial" w:hAnsi="Arial" w:cs="Arial"/>
          <w:lang w:eastAsia="cs-CZ"/>
        </w:rPr>
      </w:pPr>
    </w:p>
    <w:p w:rsidR="001744C4" w:rsidRPr="00176AE0" w:rsidRDefault="001744C4" w:rsidP="001744C4">
      <w:pPr>
        <w:spacing w:after="240" w:line="276" w:lineRule="auto"/>
        <w:ind w:left="426"/>
        <w:jc w:val="both"/>
        <w:rPr>
          <w:rFonts w:ascii="Arial" w:eastAsiaTheme="majorEastAsia" w:hAnsi="Arial" w:cs="Arial"/>
          <w:color w:val="1DBADF"/>
          <w:spacing w:val="-10"/>
          <w:sz w:val="32"/>
          <w:szCs w:val="32"/>
          <w:lang w:eastAsia="cs-CZ"/>
        </w:rPr>
      </w:pPr>
      <w:r w:rsidRPr="00176AE0">
        <w:rPr>
          <w:rFonts w:ascii="Arial" w:eastAsiaTheme="majorEastAsia" w:hAnsi="Arial" w:cs="Arial"/>
          <w:color w:val="1DBADF"/>
          <w:spacing w:val="-10"/>
          <w:sz w:val="32"/>
          <w:szCs w:val="32"/>
          <w:lang w:eastAsia="cs-CZ"/>
        </w:rPr>
        <w:t>9. Geodetické zaměření</w:t>
      </w:r>
    </w:p>
    <w:p w:rsidR="001744C4" w:rsidRPr="00176AE0" w:rsidRDefault="001744C4" w:rsidP="001744C4">
      <w:pPr>
        <w:spacing w:after="240" w:line="276" w:lineRule="auto"/>
        <w:ind w:left="708"/>
        <w:jc w:val="both"/>
        <w:rPr>
          <w:rFonts w:ascii="Arial" w:eastAsia="Times New Roman" w:hAnsi="Arial" w:cs="Arial"/>
          <w:szCs w:val="16"/>
          <w:lang w:eastAsia="cs-CZ"/>
        </w:rPr>
      </w:pPr>
      <w:r w:rsidRPr="00176AE0">
        <w:rPr>
          <w:rFonts w:ascii="Arial" w:eastAsia="Times New Roman" w:hAnsi="Arial" w:cs="Arial"/>
          <w:szCs w:val="16"/>
          <w:lang w:eastAsia="cs-CZ"/>
        </w:rPr>
        <w:t>Geodetické zaměření nového teplovodního rozvodu bude zajišťovat zhotovitel</w:t>
      </w:r>
      <w:r w:rsidRPr="00176AE0">
        <w:rPr>
          <w:rFonts w:ascii="Arial" w:eastAsia="Times New Roman" w:hAnsi="Arial" w:cs="Arial"/>
          <w:smallCaps/>
          <w:szCs w:val="16"/>
          <w:lang w:eastAsia="cs-CZ"/>
        </w:rPr>
        <w:t xml:space="preserve"> </w:t>
      </w:r>
      <w:r w:rsidRPr="00176AE0">
        <w:rPr>
          <w:rFonts w:ascii="Arial" w:eastAsia="Times New Roman" w:hAnsi="Arial" w:cs="Arial"/>
          <w:szCs w:val="16"/>
          <w:lang w:eastAsia="cs-CZ"/>
        </w:rPr>
        <w:t xml:space="preserve">před zásypem potrubí. </w:t>
      </w:r>
    </w:p>
    <w:p w:rsidR="001744C4" w:rsidRPr="00176AE0" w:rsidRDefault="001744C4" w:rsidP="001744C4">
      <w:pPr>
        <w:spacing w:after="240" w:line="276" w:lineRule="auto"/>
        <w:ind w:left="426"/>
        <w:jc w:val="both"/>
        <w:rPr>
          <w:rFonts w:ascii="Arial" w:eastAsiaTheme="majorEastAsia" w:hAnsi="Arial" w:cs="Arial"/>
          <w:bCs/>
          <w:color w:val="1DBADF"/>
          <w:spacing w:val="-10"/>
          <w:sz w:val="32"/>
          <w:szCs w:val="32"/>
          <w:lang w:eastAsia="cs-CZ"/>
        </w:rPr>
      </w:pPr>
      <w:r w:rsidRPr="00176AE0">
        <w:rPr>
          <w:rFonts w:ascii="Arial" w:eastAsiaTheme="majorEastAsia" w:hAnsi="Arial" w:cs="Arial"/>
          <w:color w:val="1DBADF"/>
          <w:spacing w:val="-10"/>
          <w:sz w:val="32"/>
          <w:szCs w:val="32"/>
          <w:lang w:eastAsia="cs-CZ"/>
        </w:rPr>
        <w:t>10. Zkoušky</w:t>
      </w:r>
    </w:p>
    <w:p w:rsidR="001744C4" w:rsidRPr="00176AE0" w:rsidRDefault="001744C4" w:rsidP="001744C4">
      <w:pPr>
        <w:numPr>
          <w:ilvl w:val="0"/>
          <w:numId w:val="12"/>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Po ukončení stavebních prací a montáže technologické části příslušné části díla provede zhotovitel pro každou část díla samostatně uvedení do provozu. </w:t>
      </w:r>
    </w:p>
    <w:p w:rsidR="001744C4" w:rsidRPr="00176AE0" w:rsidRDefault="001744C4" w:rsidP="001744C4">
      <w:pPr>
        <w:numPr>
          <w:ilvl w:val="0"/>
          <w:numId w:val="12"/>
        </w:numPr>
        <w:spacing w:after="0" w:line="240" w:lineRule="auto"/>
        <w:ind w:left="1134" w:hanging="283"/>
        <w:contextualSpacing/>
        <w:jc w:val="both"/>
        <w:rPr>
          <w:rFonts w:ascii="Arial" w:hAnsi="Arial" w:cs="Arial"/>
          <w:lang w:eastAsia="cs-CZ"/>
        </w:rPr>
      </w:pPr>
      <w:r w:rsidRPr="00176AE0">
        <w:rPr>
          <w:rFonts w:ascii="Arial" w:hAnsi="Arial" w:cs="Arial"/>
          <w:lang w:eastAsia="cs-CZ"/>
        </w:rPr>
        <w:t>Součástí uvedení do provozu je provedení veškerých zkoušek, kterými zhotovitel prokáže požadovanou výkonnost a jakost díla resp. části díla.</w:t>
      </w:r>
    </w:p>
    <w:p w:rsidR="001744C4" w:rsidRPr="00176AE0" w:rsidRDefault="001744C4" w:rsidP="001744C4">
      <w:pPr>
        <w:numPr>
          <w:ilvl w:val="0"/>
          <w:numId w:val="12"/>
        </w:numPr>
        <w:spacing w:after="0" w:line="240" w:lineRule="auto"/>
        <w:ind w:left="1134" w:hanging="283"/>
        <w:contextualSpacing/>
        <w:jc w:val="both"/>
        <w:rPr>
          <w:rFonts w:ascii="Arial" w:hAnsi="Arial" w:cs="Arial"/>
          <w:lang w:eastAsia="cs-CZ"/>
        </w:rPr>
      </w:pPr>
      <w:r w:rsidRPr="00176AE0">
        <w:rPr>
          <w:rFonts w:ascii="Arial" w:hAnsi="Arial" w:cs="Arial"/>
          <w:lang w:eastAsia="cs-CZ"/>
        </w:rPr>
        <w:t xml:space="preserve">Rozsah, provedení a kvalita zkoušek bude odpovídat nejméně požadavkům uvedeným v příslušné normě pro dané zařízení. Číslo příslušné a platné normy bude uvedeno v průvodní dokumentaci příslušného zkoušeného zařízení. </w:t>
      </w:r>
    </w:p>
    <w:p w:rsidR="00176AE0" w:rsidRPr="00176AE0" w:rsidRDefault="00176AE0" w:rsidP="00176AE0">
      <w:pPr>
        <w:spacing w:after="0" w:line="240" w:lineRule="auto"/>
        <w:ind w:left="1134"/>
        <w:contextualSpacing/>
        <w:jc w:val="both"/>
        <w:rPr>
          <w:rFonts w:ascii="Arial" w:hAnsi="Arial" w:cs="Arial"/>
          <w:lang w:eastAsia="cs-CZ"/>
        </w:rPr>
      </w:pPr>
    </w:p>
    <w:p w:rsidR="001744C4" w:rsidRPr="00176AE0" w:rsidRDefault="001744C4" w:rsidP="001744C4">
      <w:pPr>
        <w:keepNext/>
        <w:spacing w:before="120" w:after="120" w:line="240" w:lineRule="auto"/>
        <w:ind w:firstLine="426"/>
        <w:rPr>
          <w:rFonts w:ascii="Arial" w:hAnsi="Arial" w:cs="Arial"/>
          <w:b/>
          <w:bCs/>
          <w:lang w:eastAsia="cs-CZ"/>
        </w:rPr>
      </w:pPr>
      <w:r w:rsidRPr="00176AE0">
        <w:rPr>
          <w:rFonts w:ascii="Arial" w:hAnsi="Arial" w:cs="Arial"/>
          <w:b/>
          <w:bCs/>
          <w:lang w:eastAsia="cs-CZ"/>
        </w:rPr>
        <w:t>Po ukončení montáže zhotovitel provede zejména:</w:t>
      </w:r>
    </w:p>
    <w:p w:rsidR="001744C4" w:rsidRPr="00176AE0" w:rsidRDefault="001744C4" w:rsidP="00176AE0">
      <w:pPr>
        <w:tabs>
          <w:tab w:val="num" w:pos="0"/>
        </w:tabs>
        <w:spacing w:after="120" w:line="240" w:lineRule="auto"/>
        <w:ind w:left="851"/>
        <w:jc w:val="both"/>
        <w:rPr>
          <w:rFonts w:ascii="Arial" w:hAnsi="Arial" w:cs="Arial"/>
          <w:lang w:eastAsia="cs-CZ"/>
        </w:rPr>
      </w:pPr>
      <w:r w:rsidRPr="00176AE0">
        <w:rPr>
          <w:rFonts w:ascii="Arial" w:hAnsi="Arial" w:cs="Arial"/>
          <w:lang w:eastAsia="cs-CZ"/>
        </w:rPr>
        <w:t xml:space="preserve">ověření, že všechny potrubní </w:t>
      </w:r>
      <w:r w:rsidR="00176AE0" w:rsidRPr="00176AE0">
        <w:rPr>
          <w:rFonts w:ascii="Arial" w:hAnsi="Arial" w:cs="Arial"/>
          <w:lang w:eastAsia="cs-CZ"/>
        </w:rPr>
        <w:t>součásti, uvnitř hranic dodávek zhotovitele</w:t>
      </w:r>
      <w:r w:rsidRPr="00176AE0">
        <w:rPr>
          <w:rFonts w:ascii="Arial" w:hAnsi="Arial" w:cs="Arial"/>
          <w:lang w:eastAsia="cs-CZ"/>
        </w:rPr>
        <w:t>, jsou vyčištěny a propláchnuty tak, aby dovolily provoz bez zanášení nebo poškození zařízení,</w:t>
      </w:r>
    </w:p>
    <w:p w:rsidR="001744C4" w:rsidRPr="00176AE0" w:rsidRDefault="001744C4" w:rsidP="00176AE0">
      <w:pPr>
        <w:tabs>
          <w:tab w:val="num" w:pos="0"/>
        </w:tabs>
        <w:spacing w:after="120" w:line="240" w:lineRule="auto"/>
        <w:ind w:left="851"/>
        <w:jc w:val="both"/>
        <w:rPr>
          <w:rFonts w:ascii="Arial" w:hAnsi="Arial" w:cs="Arial"/>
          <w:lang w:eastAsia="cs-CZ"/>
        </w:rPr>
      </w:pPr>
      <w:r w:rsidRPr="00176AE0">
        <w:rPr>
          <w:rFonts w:ascii="Arial" w:hAnsi="Arial" w:cs="Arial"/>
          <w:lang w:eastAsia="cs-CZ"/>
        </w:rPr>
        <w:t>mechanické a hydraulické odzkoušení všech potrubních součást</w:t>
      </w:r>
      <w:r w:rsidR="00176AE0" w:rsidRPr="00176AE0">
        <w:rPr>
          <w:rFonts w:ascii="Arial" w:hAnsi="Arial" w:cs="Arial"/>
          <w:lang w:eastAsia="cs-CZ"/>
        </w:rPr>
        <w:t xml:space="preserve">í a nádob uvnitř hranic dodávek zhotovitele </w:t>
      </w:r>
      <w:r w:rsidRPr="00176AE0">
        <w:rPr>
          <w:rFonts w:ascii="Arial" w:hAnsi="Arial" w:cs="Arial"/>
          <w:lang w:eastAsia="cs-CZ"/>
        </w:rPr>
        <w:t>tak, aby byla prokázána jejich těsnost a průchodnost,</w:t>
      </w:r>
    </w:p>
    <w:p w:rsidR="001744C4" w:rsidRPr="00176AE0" w:rsidRDefault="001744C4" w:rsidP="00176AE0">
      <w:pPr>
        <w:tabs>
          <w:tab w:val="num" w:pos="0"/>
        </w:tabs>
        <w:spacing w:after="120" w:line="240" w:lineRule="auto"/>
        <w:ind w:left="851"/>
        <w:jc w:val="both"/>
        <w:rPr>
          <w:rFonts w:ascii="Arial" w:hAnsi="Arial" w:cs="Arial"/>
          <w:lang w:eastAsia="cs-CZ"/>
        </w:rPr>
      </w:pPr>
      <w:r w:rsidRPr="00176AE0">
        <w:rPr>
          <w:rFonts w:ascii="Arial" w:hAnsi="Arial" w:cs="Arial"/>
          <w:lang w:eastAsia="cs-CZ"/>
        </w:rPr>
        <w:t>zkoušky kabelových propojení,</w:t>
      </w:r>
    </w:p>
    <w:p w:rsidR="001744C4" w:rsidRPr="00176AE0" w:rsidRDefault="001744C4" w:rsidP="00176AE0">
      <w:pPr>
        <w:tabs>
          <w:tab w:val="num" w:pos="0"/>
        </w:tabs>
        <w:spacing w:after="120" w:line="240" w:lineRule="auto"/>
        <w:ind w:left="851"/>
        <w:jc w:val="both"/>
        <w:rPr>
          <w:rFonts w:ascii="Arial" w:hAnsi="Arial" w:cs="Arial"/>
          <w:lang w:eastAsia="cs-CZ"/>
        </w:rPr>
      </w:pPr>
      <w:r w:rsidRPr="00176AE0">
        <w:rPr>
          <w:rFonts w:ascii="Arial" w:hAnsi="Arial" w:cs="Arial"/>
          <w:lang w:eastAsia="cs-CZ"/>
        </w:rPr>
        <w:lastRenderedPageBreak/>
        <w:t>vyzkoušení všech jednotlivých strojních zařízení, měřicích a regulačních přístrojů, automatizačních systémů, elektrozařízení, tak, aby byly ošetřeny, nastaveny, kalibrovány a připraveny k normálnímu provozu,</w:t>
      </w:r>
    </w:p>
    <w:p w:rsidR="001744C4" w:rsidRPr="00176AE0" w:rsidRDefault="001744C4" w:rsidP="00176AE0">
      <w:pPr>
        <w:tabs>
          <w:tab w:val="num" w:pos="0"/>
        </w:tabs>
        <w:spacing w:after="120" w:line="240" w:lineRule="auto"/>
        <w:ind w:left="851"/>
        <w:jc w:val="both"/>
        <w:rPr>
          <w:rFonts w:ascii="Arial" w:hAnsi="Arial" w:cs="Arial"/>
          <w:lang w:eastAsia="cs-CZ"/>
        </w:rPr>
      </w:pPr>
      <w:r w:rsidRPr="00176AE0">
        <w:rPr>
          <w:rFonts w:ascii="Arial" w:hAnsi="Arial" w:cs="Arial"/>
          <w:lang w:eastAsia="cs-CZ"/>
        </w:rPr>
        <w:t>vyzkoušení všech odstavných, pojistných a havarijních systémů pro řádné působení při nastavených hodnotách,</w:t>
      </w:r>
    </w:p>
    <w:p w:rsidR="001744C4" w:rsidRPr="00176AE0" w:rsidRDefault="001744C4" w:rsidP="00176AE0">
      <w:pPr>
        <w:tabs>
          <w:tab w:val="num" w:pos="0"/>
        </w:tabs>
        <w:spacing w:after="120" w:line="240" w:lineRule="auto"/>
        <w:ind w:left="851"/>
        <w:jc w:val="both"/>
        <w:rPr>
          <w:rFonts w:ascii="Arial" w:hAnsi="Arial" w:cs="Arial"/>
          <w:u w:val="single"/>
          <w:lang w:eastAsia="cs-CZ"/>
        </w:rPr>
      </w:pPr>
      <w:r w:rsidRPr="00176AE0">
        <w:rPr>
          <w:rFonts w:ascii="Arial" w:hAnsi="Arial" w:cs="Arial"/>
          <w:lang w:eastAsia="cs-CZ"/>
        </w:rPr>
        <w:t>u integrovaných NN rozvaděčů musí být nastaveny a odzkoušeny provozní parametry.</w:t>
      </w:r>
    </w:p>
    <w:p w:rsidR="001744C4" w:rsidRPr="00176AE0" w:rsidRDefault="001744C4" w:rsidP="00176AE0">
      <w:pPr>
        <w:spacing w:after="240" w:line="276" w:lineRule="auto"/>
        <w:ind w:left="851"/>
        <w:jc w:val="both"/>
        <w:rPr>
          <w:rFonts w:ascii="Arial" w:eastAsia="Times New Roman" w:hAnsi="Arial" w:cs="Arial"/>
          <w:szCs w:val="16"/>
          <w:lang w:eastAsia="cs-CZ"/>
        </w:rPr>
      </w:pPr>
      <w:r w:rsidRPr="00176AE0">
        <w:rPr>
          <w:rFonts w:ascii="Arial" w:eastAsia="Times New Roman" w:hAnsi="Arial" w:cs="Arial"/>
          <w:szCs w:val="16"/>
          <w:lang w:eastAsia="cs-CZ"/>
        </w:rPr>
        <w:t xml:space="preserve">Před zahájením zkoušek musí být vypracována výchozí revizní zpráva elektrického zařízení pro celé </w:t>
      </w:r>
      <w:r w:rsidRPr="00176AE0">
        <w:rPr>
          <w:rFonts w:ascii="Arial" w:eastAsia="Times New Roman" w:hAnsi="Arial" w:cs="Arial"/>
          <w:smallCaps/>
          <w:szCs w:val="16"/>
          <w:lang w:eastAsia="cs-CZ"/>
        </w:rPr>
        <w:t>Dílo</w:t>
      </w:r>
      <w:r w:rsidRPr="00176AE0">
        <w:rPr>
          <w:rFonts w:ascii="Arial" w:eastAsia="Times New Roman" w:hAnsi="Arial" w:cs="Arial"/>
          <w:szCs w:val="16"/>
          <w:lang w:eastAsia="cs-CZ"/>
        </w:rPr>
        <w:t xml:space="preserve"> v souladu s normou ČSN 33 1500 a ČSN 33 2000-6-61, a dále též ostatních vyhrazených technických zařízení dle příslušných platných norem a předpisů.</w:t>
      </w:r>
    </w:p>
    <w:p w:rsidR="001744C4" w:rsidRPr="00176AE0" w:rsidRDefault="001744C4" w:rsidP="001744C4">
      <w:pPr>
        <w:keepNext/>
        <w:spacing w:before="120" w:after="120" w:line="240" w:lineRule="auto"/>
        <w:ind w:firstLine="567"/>
        <w:rPr>
          <w:rFonts w:ascii="Arial" w:hAnsi="Arial" w:cs="Arial"/>
          <w:b/>
          <w:bCs/>
          <w:lang w:eastAsia="cs-CZ"/>
        </w:rPr>
      </w:pPr>
      <w:r w:rsidRPr="00176AE0">
        <w:rPr>
          <w:rFonts w:ascii="Arial" w:hAnsi="Arial" w:cs="Arial"/>
          <w:b/>
          <w:bCs/>
          <w:lang w:eastAsia="cs-CZ"/>
        </w:rPr>
        <w:t>V rámci uvedení do provozu zajistí zhotovitel zejména:</w:t>
      </w:r>
    </w:p>
    <w:p w:rsidR="001744C4" w:rsidRPr="00176AE0" w:rsidRDefault="001744C4" w:rsidP="00176AE0">
      <w:pPr>
        <w:tabs>
          <w:tab w:val="num" w:pos="0"/>
        </w:tabs>
        <w:spacing w:after="120" w:line="240" w:lineRule="auto"/>
        <w:ind w:left="567"/>
        <w:jc w:val="both"/>
        <w:rPr>
          <w:rFonts w:ascii="Arial" w:hAnsi="Arial" w:cs="Arial"/>
          <w:lang w:eastAsia="cs-CZ"/>
        </w:rPr>
      </w:pPr>
      <w:r w:rsidRPr="00176AE0">
        <w:rPr>
          <w:rFonts w:ascii="Arial" w:hAnsi="Arial" w:cs="Arial"/>
          <w:lang w:eastAsia="cs-CZ"/>
        </w:rPr>
        <w:t xml:space="preserve">vyzkoušení funkcí všech strojních zařízení, měřicích a regulačních přístrojů, automatizačních systémů, elektrozařízení ve vzájemné součinnosti tak, aby byla zaručena kompletní funkčnost dané </w:t>
      </w:r>
      <w:r w:rsidRPr="00176AE0">
        <w:rPr>
          <w:rFonts w:ascii="Arial" w:hAnsi="Arial" w:cs="Arial"/>
          <w:smallCaps/>
          <w:lang w:eastAsia="cs-CZ"/>
        </w:rPr>
        <w:t>části</w:t>
      </w:r>
      <w:r w:rsidRPr="00176AE0">
        <w:rPr>
          <w:rFonts w:ascii="Arial" w:hAnsi="Arial" w:cs="Arial"/>
          <w:lang w:eastAsia="cs-CZ"/>
        </w:rPr>
        <w:t xml:space="preserve"> </w:t>
      </w:r>
      <w:r w:rsidRPr="00176AE0">
        <w:rPr>
          <w:rFonts w:ascii="Arial" w:hAnsi="Arial" w:cs="Arial"/>
          <w:smallCaps/>
          <w:lang w:eastAsia="cs-CZ"/>
        </w:rPr>
        <w:t>díla</w:t>
      </w:r>
      <w:r w:rsidRPr="00176AE0">
        <w:rPr>
          <w:rFonts w:ascii="Arial" w:hAnsi="Arial" w:cs="Arial"/>
          <w:lang w:eastAsia="cs-CZ"/>
        </w:rPr>
        <w:t xml:space="preserve"> jako celku vč. prověření vazeb </w:t>
      </w:r>
      <w:r w:rsidRPr="00176AE0">
        <w:rPr>
          <w:rFonts w:ascii="Arial" w:hAnsi="Arial" w:cs="Arial"/>
          <w:smallCaps/>
          <w:lang w:eastAsia="cs-CZ"/>
        </w:rPr>
        <w:t>části</w:t>
      </w:r>
      <w:r w:rsidRPr="00176AE0">
        <w:rPr>
          <w:rFonts w:ascii="Arial" w:hAnsi="Arial" w:cs="Arial"/>
          <w:lang w:eastAsia="cs-CZ"/>
        </w:rPr>
        <w:t xml:space="preserve"> </w:t>
      </w:r>
      <w:r w:rsidRPr="00176AE0">
        <w:rPr>
          <w:rFonts w:ascii="Arial" w:hAnsi="Arial" w:cs="Arial"/>
          <w:smallCaps/>
          <w:lang w:eastAsia="cs-CZ"/>
        </w:rPr>
        <w:t>díla</w:t>
      </w:r>
      <w:r w:rsidRPr="00176AE0">
        <w:rPr>
          <w:rFonts w:ascii="Arial" w:hAnsi="Arial" w:cs="Arial"/>
          <w:lang w:eastAsia="cs-CZ"/>
        </w:rPr>
        <w:t xml:space="preserve"> a jeho kompatibility s dříve instalovanými </w:t>
      </w:r>
      <w:r w:rsidRPr="00176AE0">
        <w:rPr>
          <w:rFonts w:ascii="Arial" w:hAnsi="Arial" w:cs="Arial"/>
          <w:smallCaps/>
          <w:lang w:eastAsia="cs-CZ"/>
        </w:rPr>
        <w:t xml:space="preserve">částmi díla </w:t>
      </w:r>
      <w:r w:rsidRPr="00176AE0">
        <w:rPr>
          <w:rFonts w:ascii="Arial" w:hAnsi="Arial" w:cs="Arial"/>
          <w:lang w:eastAsia="cs-CZ"/>
        </w:rPr>
        <w:t>a s navazujícím zařízením</w:t>
      </w:r>
      <w:r w:rsidRPr="00176AE0">
        <w:rPr>
          <w:rFonts w:ascii="Arial" w:hAnsi="Arial" w:cs="Arial"/>
          <w:smallCaps/>
          <w:lang w:eastAsia="cs-CZ"/>
        </w:rPr>
        <w:t xml:space="preserve"> objednatele</w:t>
      </w:r>
      <w:r w:rsidRPr="00176AE0">
        <w:rPr>
          <w:rFonts w:ascii="Arial" w:hAnsi="Arial" w:cs="Arial"/>
          <w:lang w:eastAsia="cs-CZ"/>
        </w:rPr>
        <w:t xml:space="preserve"> a jiných subjektů. </w:t>
      </w:r>
    </w:p>
    <w:p w:rsidR="001744C4" w:rsidRPr="00176AE0" w:rsidRDefault="001744C4" w:rsidP="00176AE0">
      <w:pPr>
        <w:tabs>
          <w:tab w:val="num" w:pos="0"/>
        </w:tabs>
        <w:spacing w:after="120" w:line="240" w:lineRule="auto"/>
        <w:ind w:left="567"/>
        <w:jc w:val="both"/>
        <w:rPr>
          <w:rFonts w:ascii="Arial" w:hAnsi="Arial" w:cs="Arial"/>
          <w:lang w:eastAsia="cs-CZ"/>
        </w:rPr>
      </w:pPr>
      <w:r w:rsidRPr="00176AE0">
        <w:rPr>
          <w:rFonts w:ascii="Arial" w:hAnsi="Arial" w:cs="Arial"/>
          <w:lang w:eastAsia="cs-CZ"/>
        </w:rPr>
        <w:t xml:space="preserve">zkoušky a průkazy, kterými prokáže, zda jsou splněny veškeré požadavky na technické řešení </w:t>
      </w:r>
      <w:r w:rsidRPr="00176AE0">
        <w:rPr>
          <w:rFonts w:ascii="Arial" w:hAnsi="Arial" w:cs="Arial"/>
          <w:smallCaps/>
          <w:lang w:eastAsia="cs-CZ"/>
        </w:rPr>
        <w:t>díla/části díla</w:t>
      </w:r>
      <w:r w:rsidRPr="00176AE0">
        <w:rPr>
          <w:rFonts w:ascii="Arial" w:hAnsi="Arial" w:cs="Arial"/>
          <w:lang w:eastAsia="cs-CZ"/>
        </w:rPr>
        <w:t xml:space="preserve">, zejména požadavky na funkce, technické parametry, výkonnost, provedení a kvalitu </w:t>
      </w:r>
      <w:r w:rsidRPr="00176AE0">
        <w:rPr>
          <w:rFonts w:ascii="Arial" w:hAnsi="Arial" w:cs="Arial"/>
          <w:smallCaps/>
          <w:lang w:eastAsia="cs-CZ"/>
        </w:rPr>
        <w:t xml:space="preserve">díla/části díla. </w:t>
      </w:r>
    </w:p>
    <w:p w:rsidR="001744C4" w:rsidRPr="00176AE0" w:rsidRDefault="00176AE0" w:rsidP="00176AE0">
      <w:pPr>
        <w:tabs>
          <w:tab w:val="num" w:pos="0"/>
        </w:tabs>
        <w:spacing w:after="120" w:line="240" w:lineRule="auto"/>
        <w:ind w:left="567"/>
        <w:jc w:val="both"/>
        <w:rPr>
          <w:rFonts w:ascii="Arial" w:hAnsi="Arial" w:cs="Arial"/>
          <w:lang w:eastAsia="cs-CZ"/>
        </w:rPr>
      </w:pPr>
      <w:r w:rsidRPr="00176AE0">
        <w:rPr>
          <w:rFonts w:ascii="Arial" w:hAnsi="Arial" w:cs="Arial"/>
          <w:lang w:eastAsia="cs-CZ"/>
        </w:rPr>
        <w:t>u</w:t>
      </w:r>
      <w:r w:rsidR="001744C4" w:rsidRPr="00176AE0">
        <w:rPr>
          <w:rFonts w:ascii="Arial" w:hAnsi="Arial" w:cs="Arial"/>
          <w:lang w:eastAsia="cs-CZ"/>
        </w:rPr>
        <w:t xml:space="preserve"> potrubních systémů budou součástí zkoušek po montáži a při uvádění do provozu vizuální kontrola svarů dle platné ČSN - EN</w:t>
      </w:r>
    </w:p>
    <w:p w:rsidR="001744C4" w:rsidRPr="00176AE0" w:rsidRDefault="001744C4" w:rsidP="001744C4">
      <w:pPr>
        <w:tabs>
          <w:tab w:val="num" w:pos="0"/>
        </w:tabs>
        <w:spacing w:after="0" w:line="240" w:lineRule="auto"/>
        <w:ind w:left="993" w:hanging="426"/>
        <w:jc w:val="both"/>
        <w:rPr>
          <w:rFonts w:ascii="Arial" w:hAnsi="Arial" w:cs="Arial"/>
          <w:lang w:eastAsia="cs-CZ"/>
        </w:rPr>
      </w:pPr>
      <w:r w:rsidRPr="00176AE0">
        <w:rPr>
          <w:rFonts w:ascii="Arial" w:hAnsi="Arial" w:cs="Arial"/>
          <w:bCs/>
          <w:lang w:eastAsia="cs-CZ"/>
        </w:rPr>
        <w:t>rentgenové zkoušky svarů</w:t>
      </w:r>
      <w:r w:rsidRPr="00176AE0">
        <w:rPr>
          <w:rFonts w:ascii="Arial" w:hAnsi="Arial" w:cs="Arial"/>
          <w:lang w:eastAsia="cs-CZ"/>
        </w:rPr>
        <w:t xml:space="preserve"> dle platných norem v následujícím rozsahu:</w:t>
      </w:r>
    </w:p>
    <w:p w:rsidR="001744C4" w:rsidRPr="00176AE0" w:rsidRDefault="001744C4" w:rsidP="00176AE0">
      <w:pPr>
        <w:pStyle w:val="Odstavecseseznamem"/>
        <w:numPr>
          <w:ilvl w:val="0"/>
          <w:numId w:val="11"/>
        </w:numPr>
        <w:tabs>
          <w:tab w:val="num" w:pos="0"/>
        </w:tabs>
        <w:spacing w:after="0" w:line="240" w:lineRule="auto"/>
        <w:jc w:val="both"/>
        <w:rPr>
          <w:rFonts w:ascii="Arial" w:hAnsi="Arial" w:cs="Arial"/>
          <w:lang w:eastAsia="cs-CZ"/>
        </w:rPr>
      </w:pPr>
      <w:r w:rsidRPr="00176AE0">
        <w:rPr>
          <w:rFonts w:ascii="Arial" w:hAnsi="Arial" w:cs="Arial"/>
          <w:lang w:eastAsia="cs-CZ"/>
        </w:rPr>
        <w:t xml:space="preserve">na ostatních částech potrubní trasy budou </w:t>
      </w:r>
      <w:r w:rsidRPr="00176AE0">
        <w:rPr>
          <w:rFonts w:ascii="Arial" w:hAnsi="Arial" w:cs="Arial"/>
          <w:bCs/>
          <w:lang w:eastAsia="cs-CZ"/>
        </w:rPr>
        <w:t>rentgenové zkoušky svarů</w:t>
      </w:r>
      <w:r w:rsidRPr="00176AE0">
        <w:rPr>
          <w:rFonts w:ascii="Arial" w:hAnsi="Arial" w:cs="Arial"/>
          <w:lang w:eastAsia="cs-CZ"/>
        </w:rPr>
        <w:t xml:space="preserve"> provedeny dle normy v množství 5 % z celkového množství svarů (OBJEDNATEL určí místa kontrol), přičemž bude proveden rentgen u všech svarů potrubí v chráničkách, které nebudou po zasunutí přístupné</w:t>
      </w:r>
    </w:p>
    <w:p w:rsidR="001744C4" w:rsidRPr="00176AE0" w:rsidRDefault="001744C4" w:rsidP="001744C4">
      <w:pPr>
        <w:numPr>
          <w:ilvl w:val="0"/>
          <w:numId w:val="11"/>
        </w:numPr>
        <w:tabs>
          <w:tab w:val="left" w:pos="708"/>
        </w:tabs>
        <w:spacing w:after="0" w:line="240" w:lineRule="auto"/>
        <w:ind w:left="993" w:hanging="426"/>
        <w:jc w:val="both"/>
        <w:rPr>
          <w:rFonts w:ascii="Arial" w:hAnsi="Arial" w:cs="Arial"/>
          <w:lang w:eastAsia="cs-CZ"/>
        </w:rPr>
      </w:pPr>
      <w:r w:rsidRPr="00176AE0">
        <w:rPr>
          <w:rFonts w:ascii="Arial" w:hAnsi="Arial" w:cs="Arial"/>
          <w:lang w:eastAsia="cs-CZ"/>
        </w:rPr>
        <w:t xml:space="preserve">     ve smyslu EN 13941-2 z r. 2019 čl. 11.5 je povoleno při splnění podmínek provedení 100 % NDT svarů (ultrazvuk) + rentgen místo provedení zkoušky těsnosti a tlakové zkoušky ev. jejich kombinace </w:t>
      </w:r>
    </w:p>
    <w:p w:rsidR="00176AE0" w:rsidRPr="00176AE0" w:rsidRDefault="00176AE0" w:rsidP="00176AE0">
      <w:pPr>
        <w:tabs>
          <w:tab w:val="left" w:pos="708"/>
        </w:tabs>
        <w:spacing w:after="0" w:line="240" w:lineRule="auto"/>
        <w:ind w:left="993"/>
        <w:jc w:val="both"/>
        <w:rPr>
          <w:rFonts w:ascii="Arial" w:hAnsi="Arial" w:cs="Arial"/>
          <w:lang w:eastAsia="cs-CZ"/>
        </w:rPr>
      </w:pPr>
    </w:p>
    <w:p w:rsidR="001744C4" w:rsidRPr="00176AE0" w:rsidRDefault="00176AE0" w:rsidP="001744C4">
      <w:pPr>
        <w:tabs>
          <w:tab w:val="num" w:pos="0"/>
        </w:tabs>
        <w:spacing w:after="0" w:line="240" w:lineRule="auto"/>
        <w:ind w:left="993" w:hanging="426"/>
        <w:jc w:val="both"/>
        <w:rPr>
          <w:rFonts w:ascii="Arial" w:hAnsi="Arial" w:cs="Arial"/>
          <w:lang w:eastAsia="cs-CZ"/>
        </w:rPr>
      </w:pPr>
      <w:r w:rsidRPr="00176AE0">
        <w:rPr>
          <w:rFonts w:ascii="Arial" w:hAnsi="Arial" w:cs="Arial"/>
          <w:lang w:eastAsia="cs-CZ"/>
        </w:rPr>
        <w:tab/>
      </w:r>
      <w:r w:rsidR="001744C4" w:rsidRPr="00176AE0">
        <w:rPr>
          <w:rFonts w:ascii="Arial" w:hAnsi="Arial" w:cs="Arial"/>
          <w:lang w:eastAsia="cs-CZ"/>
        </w:rPr>
        <w:t>tlaková zkouška (pokud nebude provedeno náhradní řešení ve smyslu normy  EN 13941-2 z </w:t>
      </w:r>
      <w:proofErr w:type="gramStart"/>
      <w:r w:rsidR="001744C4" w:rsidRPr="00176AE0">
        <w:rPr>
          <w:rFonts w:ascii="Arial" w:hAnsi="Arial" w:cs="Arial"/>
          <w:lang w:eastAsia="cs-CZ"/>
        </w:rPr>
        <w:t>r.2019</w:t>
      </w:r>
      <w:proofErr w:type="gramEnd"/>
      <w:r w:rsidR="001744C4" w:rsidRPr="00176AE0">
        <w:rPr>
          <w:rFonts w:ascii="Arial" w:hAnsi="Arial" w:cs="Arial"/>
          <w:lang w:eastAsia="cs-CZ"/>
        </w:rPr>
        <w:t>)</w:t>
      </w:r>
    </w:p>
    <w:p w:rsidR="001744C4" w:rsidRPr="00176AE0" w:rsidRDefault="00176AE0" w:rsidP="001744C4">
      <w:pPr>
        <w:tabs>
          <w:tab w:val="num" w:pos="0"/>
        </w:tabs>
        <w:spacing w:after="0" w:line="240" w:lineRule="auto"/>
        <w:ind w:left="993" w:hanging="426"/>
        <w:jc w:val="both"/>
        <w:rPr>
          <w:rFonts w:ascii="Arial" w:hAnsi="Arial" w:cs="Arial"/>
          <w:lang w:eastAsia="cs-CZ"/>
        </w:rPr>
      </w:pPr>
      <w:r w:rsidRPr="00176AE0">
        <w:rPr>
          <w:rFonts w:ascii="Arial" w:hAnsi="Arial" w:cs="Arial"/>
          <w:lang w:eastAsia="cs-CZ"/>
        </w:rPr>
        <w:tab/>
      </w:r>
      <w:r w:rsidR="001744C4" w:rsidRPr="00176AE0">
        <w:rPr>
          <w:rFonts w:ascii="Arial" w:hAnsi="Arial" w:cs="Arial"/>
          <w:lang w:eastAsia="cs-CZ"/>
        </w:rPr>
        <w:t>zkouška těsnosti(pokud nebude provedeno náhradní řešení ve smyslu normy  EN 13941-2 z </w:t>
      </w:r>
      <w:proofErr w:type="gramStart"/>
      <w:r w:rsidR="001744C4" w:rsidRPr="00176AE0">
        <w:rPr>
          <w:rFonts w:ascii="Arial" w:hAnsi="Arial" w:cs="Arial"/>
          <w:lang w:eastAsia="cs-CZ"/>
        </w:rPr>
        <w:t>r.2019</w:t>
      </w:r>
      <w:proofErr w:type="gramEnd"/>
      <w:r w:rsidR="001744C4" w:rsidRPr="00176AE0">
        <w:rPr>
          <w:rFonts w:ascii="Arial" w:hAnsi="Arial" w:cs="Arial"/>
          <w:lang w:eastAsia="cs-CZ"/>
        </w:rPr>
        <w:t>)</w:t>
      </w:r>
    </w:p>
    <w:p w:rsidR="001744C4" w:rsidRPr="00176AE0" w:rsidRDefault="00176AE0" w:rsidP="001744C4">
      <w:pPr>
        <w:tabs>
          <w:tab w:val="num" w:pos="0"/>
        </w:tabs>
        <w:spacing w:after="0" w:line="240" w:lineRule="auto"/>
        <w:ind w:left="993" w:hanging="426"/>
        <w:jc w:val="both"/>
        <w:rPr>
          <w:rFonts w:ascii="Arial" w:hAnsi="Arial" w:cs="Arial"/>
          <w:lang w:eastAsia="cs-CZ"/>
        </w:rPr>
      </w:pPr>
      <w:r w:rsidRPr="00176AE0">
        <w:rPr>
          <w:rFonts w:ascii="Arial" w:hAnsi="Arial" w:cs="Arial"/>
          <w:lang w:eastAsia="cs-CZ"/>
        </w:rPr>
        <w:tab/>
      </w:r>
      <w:r w:rsidR="001744C4" w:rsidRPr="00176AE0">
        <w:rPr>
          <w:rFonts w:ascii="Arial" w:hAnsi="Arial" w:cs="Arial"/>
          <w:lang w:eastAsia="cs-CZ"/>
        </w:rPr>
        <w:t>proměření detekčních vodičů s předáním schémat s jejich konečným zapojením</w:t>
      </w:r>
    </w:p>
    <w:p w:rsidR="001744C4" w:rsidRPr="00176AE0" w:rsidRDefault="00176AE0" w:rsidP="001744C4">
      <w:pPr>
        <w:tabs>
          <w:tab w:val="num" w:pos="0"/>
        </w:tabs>
        <w:spacing w:after="0" w:line="240" w:lineRule="auto"/>
        <w:ind w:left="993" w:hanging="426"/>
        <w:jc w:val="both"/>
        <w:rPr>
          <w:rFonts w:ascii="Arial" w:hAnsi="Arial" w:cs="Arial"/>
          <w:lang w:eastAsia="cs-CZ"/>
        </w:rPr>
      </w:pPr>
      <w:r w:rsidRPr="00176AE0">
        <w:rPr>
          <w:rFonts w:ascii="Arial" w:hAnsi="Arial" w:cs="Arial"/>
          <w:lang w:eastAsia="cs-CZ"/>
        </w:rPr>
        <w:tab/>
      </w:r>
      <w:r w:rsidR="001744C4" w:rsidRPr="00176AE0">
        <w:rPr>
          <w:rFonts w:ascii="Arial" w:hAnsi="Arial" w:cs="Arial"/>
          <w:lang w:eastAsia="cs-CZ"/>
        </w:rPr>
        <w:t xml:space="preserve">vyvážení celé teplovodní soustavy vždy po dokončení jednotlivých etap s nastavením vyvažovacích armatur (průtok, diferenční tlak) </w:t>
      </w:r>
    </w:p>
    <w:p w:rsidR="001744C4" w:rsidRPr="00176AE0" w:rsidRDefault="00176AE0" w:rsidP="001744C4">
      <w:pPr>
        <w:tabs>
          <w:tab w:val="num" w:pos="0"/>
        </w:tabs>
        <w:spacing w:after="0" w:line="240" w:lineRule="auto"/>
        <w:ind w:left="993" w:hanging="426"/>
        <w:jc w:val="both"/>
        <w:rPr>
          <w:rFonts w:ascii="Arial" w:hAnsi="Arial" w:cs="Arial"/>
          <w:lang w:eastAsia="cs-CZ"/>
        </w:rPr>
      </w:pPr>
      <w:r w:rsidRPr="00176AE0">
        <w:rPr>
          <w:rFonts w:ascii="Arial" w:hAnsi="Arial" w:cs="Arial"/>
          <w:lang w:eastAsia="cs-CZ"/>
        </w:rPr>
        <w:tab/>
      </w:r>
      <w:r w:rsidR="001744C4" w:rsidRPr="00176AE0">
        <w:rPr>
          <w:rFonts w:ascii="Arial" w:hAnsi="Arial" w:cs="Arial"/>
          <w:lang w:eastAsia="cs-CZ"/>
        </w:rPr>
        <w:t>topná a dilatační zkouška</w:t>
      </w:r>
    </w:p>
    <w:p w:rsidR="001744C4" w:rsidRPr="00176AE0" w:rsidRDefault="00176AE0" w:rsidP="001744C4">
      <w:pPr>
        <w:tabs>
          <w:tab w:val="num" w:pos="0"/>
        </w:tabs>
        <w:spacing w:after="0" w:line="240" w:lineRule="auto"/>
        <w:ind w:left="993" w:hanging="426"/>
        <w:jc w:val="both"/>
        <w:rPr>
          <w:rFonts w:ascii="Arial" w:hAnsi="Arial" w:cs="Arial"/>
          <w:lang w:eastAsia="cs-CZ"/>
        </w:rPr>
      </w:pPr>
      <w:r w:rsidRPr="00176AE0">
        <w:rPr>
          <w:rFonts w:ascii="Arial" w:hAnsi="Arial" w:cs="Arial"/>
          <w:lang w:eastAsia="cs-CZ"/>
        </w:rPr>
        <w:tab/>
      </w:r>
      <w:r w:rsidR="001744C4" w:rsidRPr="00176AE0">
        <w:rPr>
          <w:rFonts w:ascii="Arial" w:hAnsi="Arial" w:cs="Arial"/>
          <w:lang w:eastAsia="cs-CZ"/>
        </w:rPr>
        <w:t>rázová a zatěžovací zkouška povrchů</w:t>
      </w:r>
    </w:p>
    <w:p w:rsidR="001744C4" w:rsidRPr="00176AE0" w:rsidRDefault="001744C4" w:rsidP="001744C4">
      <w:pPr>
        <w:tabs>
          <w:tab w:val="left" w:pos="708"/>
        </w:tabs>
        <w:spacing w:after="60" w:line="240" w:lineRule="auto"/>
        <w:jc w:val="both"/>
        <w:rPr>
          <w:rFonts w:ascii="Arial" w:hAnsi="Arial" w:cs="Arial"/>
          <w:lang w:eastAsia="cs-CZ"/>
        </w:rPr>
      </w:pPr>
      <w:r w:rsidRPr="00176AE0">
        <w:rPr>
          <w:rFonts w:ascii="Arial" w:hAnsi="Arial" w:cs="Arial"/>
          <w:lang w:eastAsia="cs-CZ"/>
        </w:rPr>
        <w:t xml:space="preserve">         Před zprovozněním potrubních systémů bude proveden důkladný proplach potrubí.</w:t>
      </w:r>
    </w:p>
    <w:p w:rsidR="001744C4" w:rsidRPr="00176AE0" w:rsidRDefault="001744C4" w:rsidP="001744C4">
      <w:pPr>
        <w:tabs>
          <w:tab w:val="left" w:pos="708"/>
        </w:tabs>
        <w:spacing w:after="60" w:line="240" w:lineRule="auto"/>
        <w:jc w:val="both"/>
        <w:rPr>
          <w:rFonts w:ascii="Arial" w:hAnsi="Arial" w:cs="Arial"/>
          <w:lang w:eastAsia="cs-CZ"/>
        </w:rPr>
      </w:pPr>
    </w:p>
    <w:p w:rsidR="001744C4" w:rsidRPr="00176AE0" w:rsidRDefault="001744C4" w:rsidP="001744C4">
      <w:pPr>
        <w:spacing w:after="240" w:line="276" w:lineRule="auto"/>
        <w:ind w:left="426"/>
        <w:jc w:val="both"/>
        <w:rPr>
          <w:rFonts w:ascii="Arial" w:eastAsiaTheme="majorEastAsia" w:hAnsi="Arial" w:cs="Arial"/>
          <w:bCs/>
          <w:color w:val="1DBADF"/>
          <w:spacing w:val="-10"/>
          <w:sz w:val="32"/>
          <w:szCs w:val="32"/>
          <w:lang w:eastAsia="cs-CZ"/>
        </w:rPr>
      </w:pPr>
      <w:r w:rsidRPr="00176AE0">
        <w:rPr>
          <w:rFonts w:ascii="Arial" w:eastAsiaTheme="majorEastAsia" w:hAnsi="Arial" w:cs="Arial"/>
          <w:color w:val="1DBADF"/>
          <w:spacing w:val="-10"/>
          <w:sz w:val="32"/>
          <w:szCs w:val="32"/>
          <w:lang w:eastAsia="cs-CZ"/>
        </w:rPr>
        <w:t xml:space="preserve">11. Parametry předizolovaného horkovodního potrubí </w:t>
      </w:r>
    </w:p>
    <w:p w:rsidR="001744C4" w:rsidRDefault="001744C4" w:rsidP="001744C4">
      <w:pPr>
        <w:spacing w:after="0" w:line="240" w:lineRule="auto"/>
        <w:ind w:left="567"/>
        <w:rPr>
          <w:rFonts w:ascii="Arial" w:eastAsia="Times New Roman" w:hAnsi="Arial" w:cs="Arial"/>
          <w:lang w:eastAsia="cs-CZ"/>
        </w:rPr>
      </w:pPr>
      <w:r w:rsidRPr="00176AE0">
        <w:rPr>
          <w:rFonts w:ascii="Arial" w:eastAsia="Times New Roman" w:hAnsi="Arial" w:cs="Arial"/>
          <w:lang w:eastAsia="cs-CZ"/>
        </w:rPr>
        <w:t xml:space="preserve">Všeobecné údaje – kvalita dodaného potrubí, izolace a pláště </w:t>
      </w:r>
      <w:r w:rsidRPr="00176AE0">
        <w:rPr>
          <w:rFonts w:ascii="Arial" w:eastAsia="Times New Roman" w:hAnsi="Arial" w:cs="Arial"/>
          <w:b/>
          <w:bCs/>
          <w:lang w:eastAsia="cs-CZ"/>
        </w:rPr>
        <w:t>musí splňovat</w:t>
      </w:r>
      <w:r w:rsidRPr="00176AE0">
        <w:rPr>
          <w:rFonts w:ascii="Arial" w:eastAsia="Times New Roman" w:hAnsi="Arial" w:cs="Arial"/>
          <w:lang w:eastAsia="cs-CZ"/>
        </w:rPr>
        <w:t xml:space="preserve"> minimálně takové hodnoty, které jsou uvedeny v popisu.</w:t>
      </w:r>
    </w:p>
    <w:p w:rsidR="00176AE0" w:rsidRPr="00176AE0" w:rsidRDefault="00176AE0" w:rsidP="001744C4">
      <w:pPr>
        <w:spacing w:after="0" w:line="240" w:lineRule="auto"/>
        <w:ind w:left="567"/>
        <w:rPr>
          <w:rFonts w:ascii="Arial" w:eastAsia="Times New Roman" w:hAnsi="Arial" w:cs="Arial"/>
          <w:b/>
          <w:bCs/>
          <w:u w:val="single"/>
          <w:lang w:eastAsia="cs-CZ"/>
        </w:rPr>
      </w:pPr>
    </w:p>
    <w:p w:rsidR="001744C4" w:rsidRPr="00176AE0" w:rsidRDefault="001744C4" w:rsidP="001744C4">
      <w:pPr>
        <w:spacing w:after="240" w:line="276" w:lineRule="auto"/>
        <w:ind w:left="567"/>
        <w:jc w:val="both"/>
        <w:rPr>
          <w:rFonts w:ascii="Arial" w:eastAsia="Times New Roman" w:hAnsi="Arial" w:cs="Arial"/>
          <w:b/>
          <w:bCs/>
          <w:szCs w:val="16"/>
          <w:u w:val="single"/>
          <w:lang w:eastAsia="cs-CZ"/>
        </w:rPr>
      </w:pPr>
      <w:r w:rsidRPr="00176AE0">
        <w:rPr>
          <w:rFonts w:ascii="Arial" w:eastAsia="Times New Roman" w:hAnsi="Arial" w:cs="Arial"/>
          <w:b/>
          <w:bCs/>
          <w:szCs w:val="16"/>
          <w:u w:val="single"/>
          <w:lang w:eastAsia="cs-CZ"/>
        </w:rPr>
        <w:t>1)</w:t>
      </w:r>
      <w:r w:rsidRPr="00176AE0">
        <w:rPr>
          <w:rFonts w:ascii="Arial" w:eastAsia="Times New Roman" w:hAnsi="Arial" w:cs="Arial"/>
          <w:b/>
          <w:bCs/>
          <w:szCs w:val="16"/>
          <w:u w:val="single"/>
          <w:lang w:eastAsia="cs-CZ"/>
        </w:rPr>
        <w:tab/>
        <w:t>Polyuretanová izolace potrubí</w:t>
      </w:r>
    </w:p>
    <w:p w:rsidR="001744C4" w:rsidRPr="00176AE0" w:rsidRDefault="001744C4" w:rsidP="001744C4">
      <w:pPr>
        <w:spacing w:after="240" w:line="276" w:lineRule="auto"/>
        <w:ind w:left="567"/>
        <w:jc w:val="both"/>
        <w:rPr>
          <w:rFonts w:ascii="Arial" w:eastAsia="Times New Roman" w:hAnsi="Arial" w:cs="Arial"/>
          <w:szCs w:val="16"/>
          <w:lang w:val="en-US" w:eastAsia="cs-CZ"/>
        </w:rPr>
      </w:pPr>
      <w:r w:rsidRPr="00176AE0">
        <w:rPr>
          <w:rFonts w:ascii="Arial" w:eastAsia="Times New Roman" w:hAnsi="Arial" w:cs="Arial"/>
          <w:szCs w:val="16"/>
          <w:lang w:eastAsia="cs-CZ"/>
        </w:rPr>
        <w:lastRenderedPageBreak/>
        <w:t>musí splňovat normy EN 253 – vysokotlakové zpěnění</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průměr velikosti buňky                          ≤ 0,5 mm</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obsah uzavřených buněk                        ≥ 88 %</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hustota jádra                                           ≥ 60 kg/m</w:t>
      </w:r>
      <w:r w:rsidRPr="00176AE0">
        <w:rPr>
          <w:rFonts w:ascii="Arial" w:eastAsia="Times New Roman" w:hAnsi="Arial" w:cs="Arial"/>
          <w:szCs w:val="16"/>
          <w:vertAlign w:val="superscript"/>
          <w:lang w:eastAsia="cs-CZ"/>
        </w:rPr>
        <w:t>3</w:t>
      </w:r>
    </w:p>
    <w:p w:rsidR="001744C4" w:rsidRPr="00176AE0" w:rsidRDefault="001744C4" w:rsidP="001744C4">
      <w:pPr>
        <w:spacing w:after="240" w:line="276" w:lineRule="auto"/>
        <w:ind w:left="567"/>
        <w:jc w:val="both"/>
        <w:rPr>
          <w:rFonts w:ascii="Arial" w:eastAsia="Times New Roman" w:hAnsi="Arial" w:cs="Arial"/>
          <w:szCs w:val="16"/>
          <w:vertAlign w:val="superscript"/>
          <w:lang w:eastAsia="cs-CZ"/>
        </w:rPr>
      </w:pPr>
      <w:r w:rsidRPr="00176AE0">
        <w:rPr>
          <w:rFonts w:ascii="Arial" w:eastAsia="Times New Roman" w:hAnsi="Arial" w:cs="Arial"/>
          <w:szCs w:val="16"/>
          <w:lang w:eastAsia="cs-CZ"/>
        </w:rPr>
        <w:t>střední hustota                                        min. 80 kg/m</w:t>
      </w:r>
      <w:r w:rsidRPr="00176AE0">
        <w:rPr>
          <w:rFonts w:ascii="Arial" w:eastAsia="Times New Roman" w:hAnsi="Arial" w:cs="Arial"/>
          <w:szCs w:val="16"/>
          <w:vertAlign w:val="superscript"/>
          <w:lang w:eastAsia="cs-CZ"/>
        </w:rPr>
        <w:t>3</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pevnost v tlaku                                       ≥ 0,3 </w:t>
      </w:r>
      <w:proofErr w:type="spellStart"/>
      <w:r w:rsidRPr="00176AE0">
        <w:rPr>
          <w:rFonts w:ascii="Arial" w:eastAsia="Times New Roman" w:hAnsi="Arial" w:cs="Arial"/>
          <w:szCs w:val="16"/>
          <w:lang w:eastAsia="cs-CZ"/>
        </w:rPr>
        <w:t>MPa</w:t>
      </w:r>
      <w:proofErr w:type="spellEnd"/>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absorpce vody                                        ≤ 10 %</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pevnost ve střihu                                    ≥ 0,12 </w:t>
      </w:r>
      <w:proofErr w:type="spellStart"/>
      <w:r w:rsidRPr="00176AE0">
        <w:rPr>
          <w:rFonts w:ascii="Arial" w:eastAsia="Times New Roman" w:hAnsi="Arial" w:cs="Arial"/>
          <w:szCs w:val="16"/>
          <w:lang w:eastAsia="cs-CZ"/>
        </w:rPr>
        <w:t>MPa</w:t>
      </w:r>
      <w:proofErr w:type="spellEnd"/>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tepelná vodivost (+50°C)                       0,028 W/</w:t>
      </w:r>
      <w:proofErr w:type="spellStart"/>
      <w:r w:rsidRPr="00176AE0">
        <w:rPr>
          <w:rFonts w:ascii="Arial" w:eastAsia="Times New Roman" w:hAnsi="Arial" w:cs="Arial"/>
          <w:szCs w:val="16"/>
          <w:lang w:eastAsia="cs-CZ"/>
        </w:rPr>
        <w:t>mK</w:t>
      </w:r>
      <w:proofErr w:type="spellEnd"/>
    </w:p>
    <w:p w:rsidR="001744C4" w:rsidRPr="00176AE0" w:rsidRDefault="001744C4" w:rsidP="001744C4">
      <w:pPr>
        <w:spacing w:after="240" w:line="276" w:lineRule="auto"/>
        <w:ind w:left="567"/>
        <w:jc w:val="both"/>
        <w:rPr>
          <w:rFonts w:ascii="Arial" w:eastAsia="Times New Roman" w:hAnsi="Arial" w:cs="Arial"/>
          <w:szCs w:val="16"/>
          <w:lang w:eastAsia="cs-CZ"/>
        </w:rPr>
      </w:pPr>
    </w:p>
    <w:p w:rsidR="001744C4" w:rsidRPr="00176AE0" w:rsidRDefault="001744C4" w:rsidP="001744C4">
      <w:pPr>
        <w:spacing w:after="240" w:line="276" w:lineRule="auto"/>
        <w:ind w:left="567"/>
        <w:jc w:val="both"/>
        <w:rPr>
          <w:rFonts w:ascii="Arial" w:eastAsia="Times New Roman" w:hAnsi="Arial" w:cs="Arial"/>
          <w:b/>
          <w:bCs/>
          <w:szCs w:val="16"/>
          <w:u w:val="single"/>
          <w:lang w:eastAsia="cs-CZ"/>
        </w:rPr>
      </w:pPr>
      <w:r w:rsidRPr="00176AE0">
        <w:rPr>
          <w:rFonts w:ascii="Arial" w:eastAsia="Times New Roman" w:hAnsi="Arial" w:cs="Arial"/>
          <w:b/>
          <w:bCs/>
          <w:szCs w:val="16"/>
          <w:u w:val="single"/>
          <w:lang w:eastAsia="cs-CZ"/>
        </w:rPr>
        <w:t xml:space="preserve">2) </w:t>
      </w:r>
      <w:r w:rsidRPr="00176AE0">
        <w:rPr>
          <w:rFonts w:ascii="Arial" w:eastAsia="Times New Roman" w:hAnsi="Arial" w:cs="Arial"/>
          <w:b/>
          <w:bCs/>
          <w:szCs w:val="16"/>
          <w:u w:val="single"/>
          <w:lang w:eastAsia="cs-CZ"/>
        </w:rPr>
        <w:tab/>
        <w:t>Plášť trubky z PE-HD</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materiál  PE-HD (</w:t>
      </w:r>
      <w:proofErr w:type="spellStart"/>
      <w:r w:rsidRPr="00176AE0">
        <w:rPr>
          <w:rFonts w:ascii="Arial" w:eastAsia="Times New Roman" w:hAnsi="Arial" w:cs="Arial"/>
          <w:szCs w:val="16"/>
          <w:lang w:eastAsia="cs-CZ"/>
        </w:rPr>
        <w:t>vysokohustotní</w:t>
      </w:r>
      <w:proofErr w:type="spellEnd"/>
      <w:r w:rsidRPr="00176AE0">
        <w:rPr>
          <w:rFonts w:ascii="Arial" w:eastAsia="Times New Roman" w:hAnsi="Arial" w:cs="Arial"/>
          <w:szCs w:val="16"/>
          <w:lang w:eastAsia="cs-CZ"/>
        </w:rPr>
        <w:t>  polyetylén EN 253)</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hustota (+20°C)                                      960 kg/m</w:t>
      </w:r>
      <w:r w:rsidRPr="00176AE0">
        <w:rPr>
          <w:rFonts w:ascii="Arial" w:eastAsia="Times New Roman" w:hAnsi="Arial" w:cs="Arial"/>
          <w:szCs w:val="16"/>
          <w:vertAlign w:val="superscript"/>
          <w:lang w:eastAsia="cs-CZ"/>
        </w:rPr>
        <w:t>3</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tepelná vodivost                                     0,43 W/</w:t>
      </w:r>
      <w:proofErr w:type="spellStart"/>
      <w:r w:rsidRPr="00176AE0">
        <w:rPr>
          <w:rFonts w:ascii="Arial" w:eastAsia="Times New Roman" w:hAnsi="Arial" w:cs="Arial"/>
          <w:szCs w:val="16"/>
          <w:lang w:eastAsia="cs-CZ"/>
        </w:rPr>
        <w:t>mK</w:t>
      </w:r>
      <w:proofErr w:type="spellEnd"/>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koeficient tepelné roztažnosti                </w:t>
      </w:r>
      <w:proofErr w:type="gramStart"/>
      <w:r w:rsidRPr="00176AE0">
        <w:rPr>
          <w:rFonts w:ascii="Arial" w:eastAsia="Times New Roman" w:hAnsi="Arial" w:cs="Arial"/>
          <w:szCs w:val="16"/>
          <w:lang w:eastAsia="cs-CZ"/>
        </w:rPr>
        <w:t>180 . 10</w:t>
      </w:r>
      <w:proofErr w:type="gramEnd"/>
      <w:r w:rsidRPr="00176AE0">
        <w:rPr>
          <w:rFonts w:ascii="Arial" w:eastAsia="Times New Roman" w:hAnsi="Arial" w:cs="Arial"/>
          <w:szCs w:val="16"/>
          <w:vertAlign w:val="superscript"/>
          <w:lang w:eastAsia="cs-CZ"/>
        </w:rPr>
        <w:t>-6</w:t>
      </w:r>
      <w:r w:rsidRPr="00176AE0">
        <w:rPr>
          <w:rFonts w:ascii="Arial" w:eastAsia="Times New Roman" w:hAnsi="Arial" w:cs="Arial"/>
          <w:szCs w:val="16"/>
          <w:lang w:eastAsia="cs-CZ"/>
        </w:rPr>
        <w:t xml:space="preserve"> 1/K</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rychlost toku taveniny (MFI 190/5)      0,4 až 0,9</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obsah černého uhlíku                             2,5 ± 0,5 % ASTM D-21603</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protažení při přetržení                           ≥ 350% ISO R-292</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rázová pevnost                                       ≥ 10 </w:t>
      </w:r>
      <w:proofErr w:type="spellStart"/>
      <w:r w:rsidRPr="00176AE0">
        <w:rPr>
          <w:rFonts w:ascii="Arial" w:eastAsia="Times New Roman" w:hAnsi="Arial" w:cs="Arial"/>
          <w:szCs w:val="16"/>
          <w:lang w:eastAsia="cs-CZ"/>
        </w:rPr>
        <w:t>mJ</w:t>
      </w:r>
      <w:proofErr w:type="spellEnd"/>
      <w:r w:rsidRPr="00176AE0">
        <w:rPr>
          <w:rFonts w:ascii="Arial" w:eastAsia="Times New Roman" w:hAnsi="Arial" w:cs="Arial"/>
          <w:szCs w:val="16"/>
          <w:lang w:eastAsia="cs-CZ"/>
        </w:rPr>
        <w:t>/mm</w:t>
      </w:r>
      <w:r w:rsidRPr="00176AE0">
        <w:rPr>
          <w:rFonts w:ascii="Arial" w:eastAsia="Times New Roman" w:hAnsi="Arial" w:cs="Arial"/>
          <w:szCs w:val="16"/>
          <w:vertAlign w:val="superscript"/>
          <w:lang w:eastAsia="cs-CZ"/>
        </w:rPr>
        <w:t xml:space="preserve">2  </w:t>
      </w:r>
      <w:r w:rsidRPr="00176AE0">
        <w:rPr>
          <w:rFonts w:ascii="Arial" w:eastAsia="Times New Roman" w:hAnsi="Arial" w:cs="Arial"/>
          <w:szCs w:val="16"/>
          <w:lang w:eastAsia="cs-CZ"/>
        </w:rPr>
        <w:t>ISO  R-179</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pevnost v tahu                                        ≥ 17 </w:t>
      </w:r>
      <w:proofErr w:type="spellStart"/>
      <w:r w:rsidRPr="00176AE0">
        <w:rPr>
          <w:rFonts w:ascii="Arial" w:eastAsia="Times New Roman" w:hAnsi="Arial" w:cs="Arial"/>
          <w:szCs w:val="16"/>
          <w:lang w:eastAsia="cs-CZ"/>
        </w:rPr>
        <w:t>MPa</w:t>
      </w:r>
      <w:proofErr w:type="spellEnd"/>
      <w:r w:rsidRPr="00176AE0">
        <w:rPr>
          <w:rFonts w:ascii="Arial" w:eastAsia="Times New Roman" w:hAnsi="Arial" w:cs="Arial"/>
          <w:szCs w:val="16"/>
          <w:lang w:eastAsia="cs-CZ"/>
        </w:rPr>
        <w:t xml:space="preserve"> ISO DIS 572B</w:t>
      </w:r>
    </w:p>
    <w:p w:rsidR="001744C4" w:rsidRPr="00176AE0" w:rsidRDefault="001744C4" w:rsidP="001744C4">
      <w:pPr>
        <w:spacing w:after="240" w:line="276" w:lineRule="auto"/>
        <w:ind w:left="567"/>
        <w:jc w:val="both"/>
        <w:rPr>
          <w:rFonts w:ascii="Arial" w:eastAsia="Times New Roman" w:hAnsi="Arial" w:cs="Arial"/>
          <w:b/>
          <w:bCs/>
          <w:szCs w:val="16"/>
          <w:u w:val="single"/>
          <w:lang w:eastAsia="cs-CZ"/>
        </w:rPr>
      </w:pPr>
      <w:r w:rsidRPr="00176AE0">
        <w:rPr>
          <w:rFonts w:ascii="Arial" w:eastAsia="Times New Roman" w:hAnsi="Arial" w:cs="Arial"/>
          <w:b/>
          <w:bCs/>
          <w:szCs w:val="16"/>
          <w:u w:val="single"/>
          <w:lang w:eastAsia="cs-CZ"/>
        </w:rPr>
        <w:t xml:space="preserve">3) </w:t>
      </w:r>
      <w:r w:rsidRPr="00176AE0">
        <w:rPr>
          <w:rFonts w:ascii="Arial" w:eastAsia="Times New Roman" w:hAnsi="Arial" w:cs="Arial"/>
          <w:b/>
          <w:bCs/>
          <w:szCs w:val="16"/>
          <w:u w:val="single"/>
          <w:lang w:eastAsia="cs-CZ"/>
        </w:rPr>
        <w:tab/>
        <w:t xml:space="preserve">Ocelová </w:t>
      </w:r>
      <w:proofErr w:type="spellStart"/>
      <w:r w:rsidRPr="00176AE0">
        <w:rPr>
          <w:rFonts w:ascii="Arial" w:eastAsia="Times New Roman" w:hAnsi="Arial" w:cs="Arial"/>
          <w:b/>
          <w:bCs/>
          <w:szCs w:val="16"/>
          <w:u w:val="single"/>
          <w:lang w:eastAsia="cs-CZ"/>
        </w:rPr>
        <w:t>medionosná</w:t>
      </w:r>
      <w:proofErr w:type="spellEnd"/>
      <w:r w:rsidRPr="00176AE0">
        <w:rPr>
          <w:rFonts w:ascii="Arial" w:eastAsia="Times New Roman" w:hAnsi="Arial" w:cs="Arial"/>
          <w:b/>
          <w:bCs/>
          <w:szCs w:val="16"/>
          <w:u w:val="single"/>
          <w:lang w:eastAsia="cs-CZ"/>
        </w:rPr>
        <w:t xml:space="preserve"> trubka</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musí splňovat normy ISO 9330-1/DIN 1626; 9329-1/DIN 1629</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materiál                                           St 37.0</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hustota                                             7 850 kg/m</w:t>
      </w:r>
      <w:r w:rsidRPr="00176AE0">
        <w:rPr>
          <w:rFonts w:ascii="Arial" w:eastAsia="Times New Roman" w:hAnsi="Arial" w:cs="Arial"/>
          <w:szCs w:val="16"/>
          <w:vertAlign w:val="superscript"/>
          <w:lang w:eastAsia="cs-CZ"/>
        </w:rPr>
        <w:t>3</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pružnost v tahu                                206 000 N/mm</w:t>
      </w:r>
      <w:r w:rsidRPr="00176AE0">
        <w:rPr>
          <w:rFonts w:ascii="Arial" w:eastAsia="Times New Roman" w:hAnsi="Arial" w:cs="Arial"/>
          <w:szCs w:val="16"/>
          <w:vertAlign w:val="superscript"/>
          <w:lang w:eastAsia="cs-CZ"/>
        </w:rPr>
        <w:t>2</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pevnost kluzu                                  225 N/mm</w:t>
      </w:r>
      <w:r w:rsidRPr="00176AE0">
        <w:rPr>
          <w:rFonts w:ascii="Arial" w:eastAsia="Times New Roman" w:hAnsi="Arial" w:cs="Arial"/>
          <w:szCs w:val="16"/>
          <w:vertAlign w:val="superscript"/>
          <w:lang w:eastAsia="cs-CZ"/>
        </w:rPr>
        <w:t>2</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lastRenderedPageBreak/>
        <w:t>pevnost v tahu                                 350 N/mm</w:t>
      </w:r>
      <w:r w:rsidRPr="00176AE0">
        <w:rPr>
          <w:rFonts w:ascii="Arial" w:eastAsia="Times New Roman" w:hAnsi="Arial" w:cs="Arial"/>
          <w:szCs w:val="16"/>
          <w:vertAlign w:val="superscript"/>
          <w:lang w:eastAsia="cs-CZ"/>
        </w:rPr>
        <w:t>2</w:t>
      </w:r>
      <w:r w:rsidRPr="00176AE0">
        <w:rPr>
          <w:rFonts w:ascii="Arial" w:eastAsia="Times New Roman" w:hAnsi="Arial" w:cs="Arial"/>
          <w:szCs w:val="16"/>
          <w:lang w:eastAsia="cs-CZ"/>
        </w:rPr>
        <w:t xml:space="preserve">       </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tepelná vodivost                              46 – 54,5 W/</w:t>
      </w:r>
      <w:proofErr w:type="spellStart"/>
      <w:r w:rsidRPr="00176AE0">
        <w:rPr>
          <w:rFonts w:ascii="Arial" w:eastAsia="Times New Roman" w:hAnsi="Arial" w:cs="Arial"/>
          <w:szCs w:val="16"/>
          <w:lang w:eastAsia="cs-CZ"/>
        </w:rPr>
        <w:t>mK</w:t>
      </w:r>
      <w:proofErr w:type="spellEnd"/>
    </w:p>
    <w:p w:rsidR="001744C4" w:rsidRPr="00176AE0" w:rsidRDefault="001744C4" w:rsidP="001744C4">
      <w:pPr>
        <w:spacing w:after="240" w:line="276" w:lineRule="auto"/>
        <w:ind w:left="567"/>
        <w:jc w:val="both"/>
        <w:rPr>
          <w:rFonts w:ascii="Arial" w:eastAsia="Times New Roman" w:hAnsi="Arial" w:cs="Arial"/>
          <w:szCs w:val="16"/>
          <w:vertAlign w:val="superscript"/>
          <w:lang w:eastAsia="cs-CZ"/>
        </w:rPr>
      </w:pPr>
      <w:r w:rsidRPr="00176AE0">
        <w:rPr>
          <w:rFonts w:ascii="Arial" w:eastAsia="Times New Roman" w:hAnsi="Arial" w:cs="Arial"/>
          <w:szCs w:val="16"/>
          <w:lang w:eastAsia="cs-CZ"/>
        </w:rPr>
        <w:t xml:space="preserve">tepelná roztažnost                           </w:t>
      </w:r>
      <w:proofErr w:type="gramStart"/>
      <w:r w:rsidRPr="00176AE0">
        <w:rPr>
          <w:rFonts w:ascii="Arial" w:eastAsia="Times New Roman" w:hAnsi="Arial" w:cs="Arial"/>
          <w:szCs w:val="16"/>
          <w:lang w:eastAsia="cs-CZ"/>
        </w:rPr>
        <w:t>0,12 . 10</w:t>
      </w:r>
      <w:proofErr w:type="gramEnd"/>
      <w:r w:rsidRPr="00176AE0">
        <w:rPr>
          <w:rFonts w:ascii="Arial" w:eastAsia="Times New Roman" w:hAnsi="Arial" w:cs="Arial"/>
          <w:szCs w:val="16"/>
          <w:vertAlign w:val="superscript"/>
          <w:lang w:eastAsia="cs-CZ"/>
        </w:rPr>
        <w:t>-4</w:t>
      </w:r>
      <w:r w:rsidRPr="00176AE0">
        <w:rPr>
          <w:rFonts w:ascii="Arial" w:eastAsia="Times New Roman" w:hAnsi="Arial" w:cs="Arial"/>
          <w:szCs w:val="16"/>
          <w:lang w:eastAsia="cs-CZ"/>
        </w:rPr>
        <w:t xml:space="preserve"> K</w:t>
      </w:r>
      <w:r w:rsidRPr="00176AE0">
        <w:rPr>
          <w:rFonts w:ascii="Arial" w:eastAsia="Times New Roman" w:hAnsi="Arial" w:cs="Arial"/>
          <w:szCs w:val="16"/>
          <w:vertAlign w:val="superscript"/>
          <w:lang w:eastAsia="cs-CZ"/>
        </w:rPr>
        <w:t>-1</w:t>
      </w:r>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Použití </w:t>
      </w:r>
      <w:r w:rsidRPr="00176AE0">
        <w:rPr>
          <w:rFonts w:ascii="Arial" w:eastAsia="Times New Roman" w:hAnsi="Arial" w:cs="Arial"/>
          <w:b/>
          <w:i/>
          <w:szCs w:val="16"/>
          <w:lang w:eastAsia="cs-CZ"/>
        </w:rPr>
        <w:t>svařovaných</w:t>
      </w:r>
      <w:r w:rsidRPr="00176AE0">
        <w:rPr>
          <w:rFonts w:ascii="Arial" w:eastAsia="Times New Roman" w:hAnsi="Arial" w:cs="Arial"/>
          <w:szCs w:val="16"/>
          <w:lang w:eastAsia="cs-CZ"/>
        </w:rPr>
        <w:t xml:space="preserve"> segmentových ohybů není </w:t>
      </w:r>
      <w:r w:rsidRPr="00176AE0">
        <w:rPr>
          <w:rFonts w:ascii="Arial" w:eastAsia="Times New Roman" w:hAnsi="Arial" w:cs="Arial"/>
          <w:b/>
          <w:szCs w:val="16"/>
          <w:lang w:eastAsia="cs-CZ"/>
        </w:rPr>
        <w:t> pro předizolované potrubí přípustné</w:t>
      </w:r>
      <w:r w:rsidRPr="00176AE0">
        <w:rPr>
          <w:rFonts w:ascii="Arial" w:eastAsia="Times New Roman" w:hAnsi="Arial" w:cs="Arial"/>
          <w:szCs w:val="16"/>
          <w:lang w:eastAsia="cs-CZ"/>
        </w:rPr>
        <w:t xml:space="preserve"> – viz EN 13941-1, z roku 2019, čl. 5.2.4.2.</w:t>
      </w:r>
    </w:p>
    <w:p w:rsidR="001744C4" w:rsidRPr="00176AE0" w:rsidRDefault="001744C4" w:rsidP="001744C4">
      <w:pPr>
        <w:spacing w:after="240" w:line="276" w:lineRule="auto"/>
        <w:jc w:val="both"/>
        <w:rPr>
          <w:rFonts w:ascii="Arial" w:eastAsia="Times New Roman" w:hAnsi="Arial" w:cs="Arial"/>
          <w:szCs w:val="16"/>
          <w:vertAlign w:val="superscript"/>
          <w:lang w:eastAsia="cs-CZ"/>
        </w:rPr>
      </w:pPr>
    </w:p>
    <w:p w:rsidR="001744C4" w:rsidRPr="00176AE0" w:rsidRDefault="001744C4" w:rsidP="001744C4">
      <w:pPr>
        <w:spacing w:after="0" w:line="480" w:lineRule="auto"/>
        <w:ind w:left="567"/>
        <w:rPr>
          <w:rFonts w:ascii="Arial" w:hAnsi="Arial" w:cs="Arial"/>
          <w:b/>
          <w:bCs/>
          <w:u w:val="single"/>
          <w:lang w:val="en-US"/>
        </w:rPr>
      </w:pPr>
      <w:r w:rsidRPr="00176AE0">
        <w:rPr>
          <w:rFonts w:ascii="Arial" w:hAnsi="Arial" w:cs="Arial"/>
          <w:b/>
          <w:bCs/>
          <w:u w:val="single"/>
          <w:lang w:val="en-US"/>
        </w:rPr>
        <w:t xml:space="preserve">4) </w:t>
      </w:r>
      <w:r w:rsidRPr="00176AE0">
        <w:rPr>
          <w:rFonts w:ascii="Arial" w:hAnsi="Arial" w:cs="Arial"/>
          <w:b/>
          <w:bCs/>
          <w:u w:val="single"/>
          <w:lang w:val="en-US"/>
        </w:rPr>
        <w:tab/>
      </w:r>
      <w:proofErr w:type="spellStart"/>
      <w:r w:rsidRPr="00176AE0">
        <w:rPr>
          <w:rFonts w:ascii="Arial" w:hAnsi="Arial" w:cs="Arial"/>
          <w:b/>
          <w:bCs/>
          <w:u w:val="single"/>
          <w:lang w:val="en-US"/>
        </w:rPr>
        <w:t>Rozměrové</w:t>
      </w:r>
      <w:proofErr w:type="spellEnd"/>
      <w:r w:rsidRPr="00176AE0">
        <w:rPr>
          <w:rFonts w:ascii="Arial" w:hAnsi="Arial" w:cs="Arial"/>
          <w:b/>
          <w:bCs/>
          <w:u w:val="single"/>
          <w:lang w:val="en-US"/>
        </w:rPr>
        <w:t xml:space="preserve"> </w:t>
      </w:r>
      <w:proofErr w:type="spellStart"/>
      <w:r w:rsidRPr="00176AE0">
        <w:rPr>
          <w:rFonts w:ascii="Arial" w:hAnsi="Arial" w:cs="Arial"/>
          <w:b/>
          <w:bCs/>
          <w:u w:val="single"/>
          <w:lang w:val="en-US"/>
        </w:rPr>
        <w:t>parametry</w:t>
      </w:r>
      <w:proofErr w:type="spellEnd"/>
      <w:r w:rsidRPr="00176AE0">
        <w:rPr>
          <w:rFonts w:ascii="Arial" w:hAnsi="Arial" w:cs="Arial"/>
          <w:b/>
          <w:bCs/>
          <w:u w:val="single"/>
          <w:lang w:val="en-US"/>
        </w:rPr>
        <w:t xml:space="preserve"> </w:t>
      </w:r>
      <w:proofErr w:type="spellStart"/>
      <w:r w:rsidRPr="00176AE0">
        <w:rPr>
          <w:rFonts w:ascii="Arial" w:hAnsi="Arial" w:cs="Arial"/>
          <w:b/>
          <w:bCs/>
          <w:u w:val="single"/>
          <w:lang w:val="en-US"/>
        </w:rPr>
        <w:t>předizolovaného</w:t>
      </w:r>
      <w:proofErr w:type="spellEnd"/>
      <w:r w:rsidRPr="00176AE0">
        <w:rPr>
          <w:rFonts w:ascii="Arial" w:hAnsi="Arial" w:cs="Arial"/>
          <w:b/>
          <w:bCs/>
          <w:u w:val="single"/>
          <w:lang w:val="en-US"/>
        </w:rPr>
        <w:t xml:space="preserve"> </w:t>
      </w:r>
      <w:proofErr w:type="spellStart"/>
      <w:r w:rsidRPr="00176AE0">
        <w:rPr>
          <w:rFonts w:ascii="Arial" w:hAnsi="Arial" w:cs="Arial"/>
          <w:b/>
          <w:bCs/>
          <w:u w:val="single"/>
          <w:lang w:val="en-US"/>
        </w:rPr>
        <w:t>horkovodního</w:t>
      </w:r>
      <w:proofErr w:type="spellEnd"/>
      <w:r w:rsidRPr="00176AE0">
        <w:rPr>
          <w:rFonts w:ascii="Arial" w:hAnsi="Arial" w:cs="Arial"/>
          <w:b/>
          <w:bCs/>
          <w:u w:val="single"/>
          <w:lang w:val="en-US"/>
        </w:rPr>
        <w:t xml:space="preserve"> </w:t>
      </w:r>
      <w:proofErr w:type="spellStart"/>
      <w:r w:rsidRPr="00176AE0">
        <w:rPr>
          <w:rFonts w:ascii="Arial" w:hAnsi="Arial" w:cs="Arial"/>
          <w:b/>
          <w:bCs/>
          <w:u w:val="single"/>
          <w:lang w:val="en-US"/>
        </w:rPr>
        <w:t>potrubí</w:t>
      </w:r>
      <w:proofErr w:type="spellEnd"/>
    </w:p>
    <w:p w:rsidR="001744C4" w:rsidRPr="00176AE0" w:rsidRDefault="001744C4" w:rsidP="001744C4">
      <w:pPr>
        <w:spacing w:after="240" w:line="276" w:lineRule="auto"/>
        <w:ind w:left="567"/>
        <w:jc w:val="both"/>
        <w:rPr>
          <w:rFonts w:ascii="Arial" w:eastAsia="Times New Roman" w:hAnsi="Arial" w:cs="Arial"/>
          <w:szCs w:val="16"/>
          <w:lang w:eastAsia="cs-CZ"/>
        </w:rPr>
      </w:pPr>
      <w:r w:rsidRPr="00176AE0">
        <w:rPr>
          <w:rFonts w:ascii="Arial" w:eastAsia="Times New Roman" w:hAnsi="Arial" w:cs="Arial"/>
          <w:szCs w:val="16"/>
          <w:lang w:eastAsia="cs-CZ"/>
        </w:rPr>
        <w:t xml:space="preserve">Dodané předizolované potrubí </w:t>
      </w:r>
      <w:r w:rsidRPr="00176AE0">
        <w:rPr>
          <w:rFonts w:ascii="Arial" w:eastAsia="Times New Roman" w:hAnsi="Arial" w:cs="Arial"/>
          <w:b/>
          <w:bCs/>
          <w:szCs w:val="16"/>
          <w:lang w:eastAsia="cs-CZ"/>
        </w:rPr>
        <w:t> musí splňovat</w:t>
      </w:r>
      <w:r w:rsidRPr="00176AE0">
        <w:rPr>
          <w:rFonts w:ascii="Arial" w:eastAsia="Times New Roman" w:hAnsi="Arial" w:cs="Arial"/>
          <w:szCs w:val="16"/>
          <w:lang w:eastAsia="cs-CZ"/>
        </w:rPr>
        <w:t xml:space="preserve"> minimálně takové rozměrové parametry, které jsou v uvedených tabulkách. </w:t>
      </w:r>
    </w:p>
    <w:p w:rsidR="00176AE0" w:rsidRDefault="00176AE0" w:rsidP="001744C4">
      <w:pPr>
        <w:spacing w:after="240" w:line="276" w:lineRule="auto"/>
        <w:jc w:val="both"/>
        <w:rPr>
          <w:rFonts w:ascii="Arial" w:eastAsia="Times New Roman" w:hAnsi="Arial" w:cs="Arial"/>
          <w:b/>
          <w:bCs/>
          <w:szCs w:val="16"/>
          <w:lang w:eastAsia="cs-CZ"/>
        </w:rPr>
      </w:pPr>
    </w:p>
    <w:p w:rsidR="001744C4" w:rsidRPr="00176AE0" w:rsidRDefault="001744C4" w:rsidP="001744C4">
      <w:pPr>
        <w:spacing w:after="240" w:line="276" w:lineRule="auto"/>
        <w:jc w:val="both"/>
        <w:rPr>
          <w:rFonts w:ascii="Arial" w:eastAsia="Times New Roman" w:hAnsi="Arial" w:cs="Arial"/>
          <w:b/>
          <w:bCs/>
          <w:szCs w:val="16"/>
          <w:lang w:eastAsia="cs-CZ"/>
        </w:rPr>
      </w:pPr>
      <w:r w:rsidRPr="00176AE0">
        <w:rPr>
          <w:rFonts w:ascii="Arial" w:eastAsia="Times New Roman" w:hAnsi="Arial" w:cs="Arial"/>
          <w:b/>
          <w:bCs/>
          <w:szCs w:val="16"/>
          <w:lang w:eastAsia="cs-CZ"/>
        </w:rPr>
        <w:t>Izolační třída 2</w:t>
      </w:r>
    </w:p>
    <w:p w:rsidR="001744C4" w:rsidRPr="00176AE0" w:rsidRDefault="001744C4" w:rsidP="001744C4">
      <w:pPr>
        <w:spacing w:after="240" w:line="276" w:lineRule="auto"/>
        <w:jc w:val="both"/>
        <w:rPr>
          <w:rFonts w:ascii="Arial" w:eastAsia="Times New Roman" w:hAnsi="Arial" w:cs="Arial"/>
          <w:szCs w:val="16"/>
          <w:lang w:eastAsia="cs-CZ"/>
        </w:rPr>
      </w:pPr>
    </w:p>
    <w:tbl>
      <w:tblPr>
        <w:tblW w:w="0" w:type="auto"/>
        <w:tblCellMar>
          <w:left w:w="0" w:type="dxa"/>
          <w:right w:w="0" w:type="dxa"/>
        </w:tblCellMar>
        <w:tblLook w:val="04A0" w:firstRow="1" w:lastRow="0" w:firstColumn="1" w:lastColumn="0" w:noHBand="0" w:noVBand="1"/>
      </w:tblPr>
      <w:tblGrid>
        <w:gridCol w:w="1768"/>
        <w:gridCol w:w="2424"/>
        <w:gridCol w:w="2425"/>
        <w:gridCol w:w="2425"/>
      </w:tblGrid>
      <w:tr w:rsidR="001744C4" w:rsidRPr="00176AE0" w:rsidTr="007C30D8">
        <w:tc>
          <w:tcPr>
            <w:tcW w:w="1768" w:type="dxa"/>
            <w:tcBorders>
              <w:top w:val="single" w:sz="12" w:space="0" w:color="auto"/>
              <w:left w:val="single" w:sz="12" w:space="0" w:color="auto"/>
              <w:bottom w:val="single" w:sz="12" w:space="0" w:color="auto"/>
              <w:right w:val="single" w:sz="8"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DN</w:t>
            </w:r>
          </w:p>
        </w:tc>
        <w:tc>
          <w:tcPr>
            <w:tcW w:w="2424" w:type="dxa"/>
            <w:tcBorders>
              <w:top w:val="single" w:sz="12" w:space="0" w:color="auto"/>
              <w:left w:val="nil"/>
              <w:bottom w:val="single" w:sz="12" w:space="0" w:color="auto"/>
              <w:right w:val="single" w:sz="8"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Tloušťka stěny potrubí mm</w:t>
            </w:r>
          </w:p>
        </w:tc>
        <w:tc>
          <w:tcPr>
            <w:tcW w:w="2425" w:type="dxa"/>
            <w:tcBorders>
              <w:top w:val="single" w:sz="12" w:space="0" w:color="auto"/>
              <w:left w:val="nil"/>
              <w:bottom w:val="single" w:sz="12" w:space="0" w:color="auto"/>
              <w:right w:val="single" w:sz="8"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Tloušťka tepelné izolace</w:t>
            </w:r>
          </w:p>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mm</w:t>
            </w:r>
          </w:p>
        </w:tc>
        <w:tc>
          <w:tcPr>
            <w:tcW w:w="2425" w:type="dxa"/>
            <w:tcBorders>
              <w:top w:val="single" w:sz="12" w:space="0" w:color="auto"/>
              <w:left w:val="nil"/>
              <w:bottom w:val="single" w:sz="12" w:space="0" w:color="auto"/>
              <w:right w:val="single" w:sz="12"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Tloušťka pláště</w:t>
            </w:r>
          </w:p>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mm</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2,9</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37</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65</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2,9</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39</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80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3,2</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43</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100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3,6</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43</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3,5</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125</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3,6</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51</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3,9</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150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4,0</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51</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4,4</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200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4,5</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62</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5,6</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250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82</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7</w:t>
            </w:r>
          </w:p>
        </w:tc>
      </w:tr>
      <w:tr w:rsidR="001744C4" w:rsidRPr="00176AE0" w:rsidTr="007C30D8">
        <w:tc>
          <w:tcPr>
            <w:tcW w:w="1768" w:type="dxa"/>
            <w:tcBorders>
              <w:top w:val="nil"/>
              <w:left w:val="single" w:sz="12" w:space="0" w:color="auto"/>
              <w:bottom w:val="single" w:sz="12"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300</w:t>
            </w:r>
          </w:p>
        </w:tc>
        <w:tc>
          <w:tcPr>
            <w:tcW w:w="2424" w:type="dxa"/>
            <w:tcBorders>
              <w:top w:val="nil"/>
              <w:left w:val="nil"/>
              <w:bottom w:val="single" w:sz="12"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5,6</w:t>
            </w:r>
          </w:p>
        </w:tc>
        <w:tc>
          <w:tcPr>
            <w:tcW w:w="2425" w:type="dxa"/>
            <w:tcBorders>
              <w:top w:val="nil"/>
              <w:left w:val="nil"/>
              <w:bottom w:val="single" w:sz="12"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80</w:t>
            </w:r>
          </w:p>
        </w:tc>
        <w:tc>
          <w:tcPr>
            <w:tcW w:w="2425" w:type="dxa"/>
            <w:tcBorders>
              <w:top w:val="nil"/>
              <w:left w:val="nil"/>
              <w:bottom w:val="single" w:sz="12"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7,8</w:t>
            </w:r>
          </w:p>
        </w:tc>
      </w:tr>
    </w:tbl>
    <w:p w:rsidR="001744C4" w:rsidRDefault="001744C4" w:rsidP="001744C4">
      <w:pPr>
        <w:spacing w:after="240" w:line="276" w:lineRule="auto"/>
        <w:jc w:val="both"/>
        <w:rPr>
          <w:rFonts w:ascii="Arial" w:eastAsia="Times New Roman" w:hAnsi="Arial" w:cs="Arial"/>
          <w:szCs w:val="16"/>
          <w:lang w:val="en-US" w:eastAsia="cs-CZ"/>
        </w:rPr>
      </w:pPr>
    </w:p>
    <w:p w:rsidR="00176AE0" w:rsidRDefault="00176AE0" w:rsidP="001744C4">
      <w:pPr>
        <w:spacing w:after="240" w:line="276" w:lineRule="auto"/>
        <w:jc w:val="both"/>
        <w:rPr>
          <w:rFonts w:ascii="Arial" w:eastAsia="Times New Roman" w:hAnsi="Arial" w:cs="Arial"/>
          <w:szCs w:val="16"/>
          <w:lang w:val="en-US" w:eastAsia="cs-CZ"/>
        </w:rPr>
      </w:pPr>
    </w:p>
    <w:p w:rsidR="00176AE0" w:rsidRPr="00176AE0" w:rsidRDefault="00176AE0" w:rsidP="001744C4">
      <w:pPr>
        <w:spacing w:after="240" w:line="276" w:lineRule="auto"/>
        <w:jc w:val="both"/>
        <w:rPr>
          <w:rFonts w:ascii="Arial" w:eastAsia="Times New Roman" w:hAnsi="Arial" w:cs="Arial"/>
          <w:szCs w:val="16"/>
          <w:lang w:val="en-US" w:eastAsia="cs-CZ"/>
        </w:rPr>
      </w:pPr>
      <w:bookmarkStart w:id="0" w:name="_GoBack"/>
      <w:bookmarkEnd w:id="0"/>
    </w:p>
    <w:p w:rsidR="001744C4" w:rsidRPr="00176AE0" w:rsidRDefault="001744C4" w:rsidP="001744C4">
      <w:pPr>
        <w:spacing w:after="240" w:line="276" w:lineRule="auto"/>
        <w:jc w:val="both"/>
        <w:rPr>
          <w:rFonts w:ascii="Arial" w:eastAsia="Times New Roman" w:hAnsi="Arial" w:cs="Arial"/>
          <w:b/>
          <w:bCs/>
          <w:szCs w:val="16"/>
          <w:lang w:eastAsia="cs-CZ"/>
        </w:rPr>
      </w:pPr>
      <w:r w:rsidRPr="00176AE0">
        <w:rPr>
          <w:rFonts w:ascii="Arial" w:eastAsia="Times New Roman" w:hAnsi="Arial" w:cs="Arial"/>
          <w:b/>
          <w:bCs/>
          <w:szCs w:val="16"/>
          <w:lang w:eastAsia="cs-CZ"/>
        </w:rPr>
        <w:lastRenderedPageBreak/>
        <w:t>Izolační třída 3</w:t>
      </w:r>
    </w:p>
    <w:p w:rsidR="001744C4" w:rsidRPr="00176AE0" w:rsidRDefault="001744C4" w:rsidP="001744C4">
      <w:pPr>
        <w:spacing w:after="240" w:line="276" w:lineRule="auto"/>
        <w:jc w:val="both"/>
        <w:rPr>
          <w:rFonts w:ascii="Arial" w:eastAsia="Times New Roman" w:hAnsi="Arial" w:cs="Arial"/>
          <w:szCs w:val="16"/>
          <w:lang w:eastAsia="cs-CZ"/>
        </w:rPr>
      </w:pPr>
    </w:p>
    <w:tbl>
      <w:tblPr>
        <w:tblW w:w="0" w:type="auto"/>
        <w:tblCellMar>
          <w:left w:w="0" w:type="dxa"/>
          <w:right w:w="0" w:type="dxa"/>
        </w:tblCellMar>
        <w:tblLook w:val="04A0" w:firstRow="1" w:lastRow="0" w:firstColumn="1" w:lastColumn="0" w:noHBand="0" w:noVBand="1"/>
      </w:tblPr>
      <w:tblGrid>
        <w:gridCol w:w="1768"/>
        <w:gridCol w:w="2424"/>
        <w:gridCol w:w="2425"/>
        <w:gridCol w:w="2425"/>
      </w:tblGrid>
      <w:tr w:rsidR="001744C4" w:rsidRPr="00176AE0" w:rsidTr="007C30D8">
        <w:tc>
          <w:tcPr>
            <w:tcW w:w="1768" w:type="dxa"/>
            <w:tcBorders>
              <w:top w:val="single" w:sz="12" w:space="0" w:color="auto"/>
              <w:left w:val="single" w:sz="12" w:space="0" w:color="auto"/>
              <w:bottom w:val="single" w:sz="12" w:space="0" w:color="auto"/>
              <w:right w:val="single" w:sz="8"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DN</w:t>
            </w:r>
          </w:p>
        </w:tc>
        <w:tc>
          <w:tcPr>
            <w:tcW w:w="2424" w:type="dxa"/>
            <w:tcBorders>
              <w:top w:val="single" w:sz="12" w:space="0" w:color="auto"/>
              <w:left w:val="nil"/>
              <w:bottom w:val="single" w:sz="12" w:space="0" w:color="auto"/>
              <w:right w:val="single" w:sz="8"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Tloušťka stěny potrubí mm</w:t>
            </w:r>
          </w:p>
        </w:tc>
        <w:tc>
          <w:tcPr>
            <w:tcW w:w="2425" w:type="dxa"/>
            <w:tcBorders>
              <w:top w:val="single" w:sz="12" w:space="0" w:color="auto"/>
              <w:left w:val="nil"/>
              <w:bottom w:val="single" w:sz="12" w:space="0" w:color="auto"/>
              <w:right w:val="single" w:sz="8"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Tloušťka tepelné izolace</w:t>
            </w:r>
          </w:p>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mm</w:t>
            </w:r>
          </w:p>
        </w:tc>
        <w:tc>
          <w:tcPr>
            <w:tcW w:w="2425" w:type="dxa"/>
            <w:tcBorders>
              <w:top w:val="single" w:sz="12" w:space="0" w:color="auto"/>
              <w:left w:val="nil"/>
              <w:bottom w:val="single" w:sz="12" w:space="0" w:color="auto"/>
              <w:right w:val="single" w:sz="12" w:space="0" w:color="auto"/>
            </w:tcBorders>
            <w:shd w:val="clear" w:color="auto" w:fill="FFFF00"/>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Tloušťka pláště</w:t>
            </w:r>
          </w:p>
          <w:p w:rsidR="001744C4" w:rsidRPr="00176AE0" w:rsidRDefault="001744C4" w:rsidP="001744C4">
            <w:pPr>
              <w:spacing w:after="240" w:line="276" w:lineRule="auto"/>
              <w:jc w:val="center"/>
              <w:rPr>
                <w:rFonts w:ascii="Arial" w:eastAsia="Times New Roman" w:hAnsi="Arial" w:cs="Arial"/>
                <w:b/>
                <w:bCs/>
                <w:szCs w:val="16"/>
                <w:lang w:eastAsia="cs-CZ"/>
              </w:rPr>
            </w:pPr>
            <w:r w:rsidRPr="00176AE0">
              <w:rPr>
                <w:rFonts w:ascii="Arial" w:eastAsia="Times New Roman" w:hAnsi="Arial" w:cs="Arial"/>
                <w:b/>
                <w:bCs/>
                <w:szCs w:val="16"/>
                <w:lang w:eastAsia="cs-CZ"/>
              </w:rPr>
              <w:t>mm</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2,9</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47</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65</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2,9</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49</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80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3,2</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52</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3,2</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100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3,6</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64</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3,9</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125</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3,6</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66</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4,4</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150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4,0</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68</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4,9</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200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4,5</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84</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6,3</w:t>
            </w:r>
          </w:p>
        </w:tc>
      </w:tr>
      <w:tr w:rsidR="001744C4" w:rsidRPr="00176AE0" w:rsidTr="007C30D8">
        <w:tc>
          <w:tcPr>
            <w:tcW w:w="1768" w:type="dxa"/>
            <w:tcBorders>
              <w:top w:val="nil"/>
              <w:left w:val="single" w:sz="12" w:space="0" w:color="auto"/>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250</w:t>
            </w:r>
          </w:p>
        </w:tc>
        <w:tc>
          <w:tcPr>
            <w:tcW w:w="242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w:t>
            </w:r>
          </w:p>
        </w:tc>
        <w:tc>
          <w:tcPr>
            <w:tcW w:w="24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106</w:t>
            </w:r>
          </w:p>
        </w:tc>
        <w:tc>
          <w:tcPr>
            <w:tcW w:w="2425"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7,8</w:t>
            </w:r>
          </w:p>
        </w:tc>
      </w:tr>
      <w:tr w:rsidR="001744C4" w:rsidRPr="00176AE0" w:rsidTr="007C30D8">
        <w:tc>
          <w:tcPr>
            <w:tcW w:w="1768" w:type="dxa"/>
            <w:tcBorders>
              <w:top w:val="nil"/>
              <w:left w:val="single" w:sz="12" w:space="0" w:color="auto"/>
              <w:bottom w:val="single" w:sz="12"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300</w:t>
            </w:r>
          </w:p>
        </w:tc>
        <w:tc>
          <w:tcPr>
            <w:tcW w:w="2424" w:type="dxa"/>
            <w:tcBorders>
              <w:top w:val="nil"/>
              <w:left w:val="nil"/>
              <w:bottom w:val="single" w:sz="12"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5,6</w:t>
            </w:r>
          </w:p>
        </w:tc>
        <w:tc>
          <w:tcPr>
            <w:tcW w:w="2425" w:type="dxa"/>
            <w:tcBorders>
              <w:top w:val="nil"/>
              <w:left w:val="nil"/>
              <w:bottom w:val="single" w:sz="12" w:space="0" w:color="auto"/>
              <w:right w:val="single" w:sz="8"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109</w:t>
            </w:r>
          </w:p>
        </w:tc>
        <w:tc>
          <w:tcPr>
            <w:tcW w:w="2425" w:type="dxa"/>
            <w:tcBorders>
              <w:top w:val="nil"/>
              <w:left w:val="nil"/>
              <w:bottom w:val="single" w:sz="12" w:space="0" w:color="auto"/>
              <w:right w:val="single" w:sz="12" w:space="0" w:color="auto"/>
            </w:tcBorders>
            <w:tcMar>
              <w:top w:w="0" w:type="dxa"/>
              <w:left w:w="108" w:type="dxa"/>
              <w:bottom w:w="0" w:type="dxa"/>
              <w:right w:w="108" w:type="dxa"/>
            </w:tcMar>
            <w:vAlign w:val="center"/>
            <w:hideMark/>
          </w:tcPr>
          <w:p w:rsidR="001744C4" w:rsidRPr="00176AE0" w:rsidRDefault="001744C4" w:rsidP="001744C4">
            <w:pPr>
              <w:spacing w:after="240" w:line="276" w:lineRule="auto"/>
              <w:jc w:val="center"/>
              <w:rPr>
                <w:rFonts w:ascii="Arial" w:eastAsia="Times New Roman" w:hAnsi="Arial" w:cs="Arial"/>
                <w:szCs w:val="16"/>
                <w:lang w:eastAsia="cs-CZ"/>
              </w:rPr>
            </w:pPr>
            <w:r w:rsidRPr="00176AE0">
              <w:rPr>
                <w:rFonts w:ascii="Arial" w:eastAsia="Times New Roman" w:hAnsi="Arial" w:cs="Arial"/>
                <w:szCs w:val="16"/>
                <w:lang w:eastAsia="cs-CZ"/>
              </w:rPr>
              <w:t>8,8</w:t>
            </w:r>
          </w:p>
        </w:tc>
      </w:tr>
    </w:tbl>
    <w:p w:rsidR="001744C4" w:rsidRPr="00176AE0" w:rsidRDefault="001744C4" w:rsidP="001744C4">
      <w:pPr>
        <w:autoSpaceDE w:val="0"/>
        <w:autoSpaceDN w:val="0"/>
        <w:adjustRightInd w:val="0"/>
        <w:spacing w:after="0" w:line="240" w:lineRule="auto"/>
        <w:rPr>
          <w:rFonts w:ascii="Arial" w:eastAsia="Times New Roman" w:hAnsi="Arial" w:cs="Arial"/>
          <w:iCs/>
          <w:color w:val="404040" w:themeColor="text1" w:themeTint="BF"/>
          <w:lang w:eastAsia="cs-CZ"/>
        </w:rPr>
      </w:pPr>
    </w:p>
    <w:p w:rsidR="001744C4" w:rsidRPr="00176AE0" w:rsidRDefault="001744C4" w:rsidP="001744C4">
      <w:pPr>
        <w:spacing w:after="240" w:line="276" w:lineRule="auto"/>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r w:rsidRPr="00176AE0">
        <w:rPr>
          <w:rFonts w:ascii="Arial" w:eastAsia="Times New Roman" w:hAnsi="Arial" w:cs="Arial"/>
          <w:noProof/>
          <w:szCs w:val="16"/>
          <w:lang w:eastAsia="cs-CZ"/>
        </w:rPr>
        <w:lastRenderedPageBreak/>
        <w:drawing>
          <wp:inline distT="0" distB="0" distL="0" distR="0" wp14:anchorId="33963B72" wp14:editId="25736021">
            <wp:extent cx="5500370" cy="7706096"/>
            <wp:effectExtent l="0" t="0" r="5080" b="9525"/>
            <wp:docPr id="13" name="Obrázek 13" descr="cid:image001.png@01D4D02A.CF38B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cid:image001.png@01D4D02A.CF38B170"/>
                    <pic:cNvPicPr>
                      <a:picLocks noChangeAspect="1" noChangeArrowheads="1"/>
                    </pic:cNvPicPr>
                  </pic:nvPicPr>
                  <pic:blipFill>
                    <a:blip r:embed="rId6" r:link="rId7">
                      <a:extLst>
                        <a:ext uri="{28A0092B-C50C-407E-A947-70E740481C1C}">
                          <a14:useLocalDpi xmlns:a14="http://schemas.microsoft.com/office/drawing/2010/main" val="0"/>
                        </a:ext>
                      </a:extLst>
                    </a:blip>
                    <a:srcRect/>
                    <a:stretch>
                      <a:fillRect/>
                    </a:stretch>
                  </pic:blipFill>
                  <pic:spPr bwMode="auto">
                    <a:xfrm>
                      <a:off x="0" y="0"/>
                      <a:ext cx="5501372" cy="7707500"/>
                    </a:xfrm>
                    <a:prstGeom prst="rect">
                      <a:avLst/>
                    </a:prstGeom>
                    <a:noFill/>
                    <a:ln>
                      <a:noFill/>
                    </a:ln>
                  </pic:spPr>
                </pic:pic>
              </a:graphicData>
            </a:graphic>
          </wp:inline>
        </w:drawing>
      </w: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1744C4" w:rsidRPr="00176AE0" w:rsidRDefault="001744C4" w:rsidP="001744C4">
      <w:pPr>
        <w:spacing w:after="240" w:line="276" w:lineRule="auto"/>
        <w:ind w:firstLine="708"/>
        <w:jc w:val="both"/>
        <w:rPr>
          <w:rFonts w:ascii="Arial" w:eastAsia="Times New Roman" w:hAnsi="Arial" w:cs="Arial"/>
          <w:lang w:eastAsia="cs-CZ"/>
        </w:rPr>
      </w:pPr>
    </w:p>
    <w:p w:rsidR="00DF683C" w:rsidRPr="00176AE0" w:rsidRDefault="009A67DC">
      <w:pPr>
        <w:rPr>
          <w:rFonts w:ascii="Arial" w:hAnsi="Arial" w:cs="Arial"/>
        </w:rPr>
      </w:pPr>
      <w:r w:rsidRPr="00176AE0">
        <w:rPr>
          <w:rFonts w:ascii="Arial" w:hAnsi="Arial" w:cs="Arial"/>
          <w:noProof/>
          <w:lang w:eastAsia="cs-CZ"/>
        </w:rPr>
        <w:lastRenderedPageBreak/>
        <w:drawing>
          <wp:inline distT="0" distB="0" distL="0" distR="0" wp14:anchorId="5E313B85" wp14:editId="21C54671">
            <wp:extent cx="5760720" cy="8136255"/>
            <wp:effectExtent l="0" t="0" r="0" b="0"/>
            <wp:docPr id="9" name="Obrázek 9"/>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36255"/>
                    </a:xfrm>
                    <a:prstGeom prst="rect">
                      <a:avLst/>
                    </a:prstGeom>
                    <a:noFill/>
                    <a:ln>
                      <a:noFill/>
                    </a:ln>
                  </pic:spPr>
                </pic:pic>
              </a:graphicData>
            </a:graphic>
          </wp:inline>
        </w:drawing>
      </w:r>
    </w:p>
    <w:sectPr w:rsidR="00DF683C" w:rsidRPr="00176AE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18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C256AD9"/>
    <w:multiLevelType w:val="hybridMultilevel"/>
    <w:tmpl w:val="CB46C794"/>
    <w:lvl w:ilvl="0" w:tplc="04050011">
      <w:start w:val="1"/>
      <w:numFmt w:val="decimal"/>
      <w:lvlText w:val="%1)"/>
      <w:lvlJc w:val="left"/>
      <w:pPr>
        <w:ind w:left="1080" w:hanging="360"/>
      </w:p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start w:val="1"/>
      <w:numFmt w:val="decimal"/>
      <w:lvlText w:val="%7."/>
      <w:lvlJc w:val="left"/>
      <w:pPr>
        <w:ind w:left="5400" w:hanging="360"/>
      </w:pPr>
    </w:lvl>
    <w:lvl w:ilvl="7" w:tplc="04050019">
      <w:start w:val="1"/>
      <w:numFmt w:val="lowerLetter"/>
      <w:lvlText w:val="%8."/>
      <w:lvlJc w:val="left"/>
      <w:pPr>
        <w:ind w:left="6120" w:hanging="360"/>
      </w:pPr>
    </w:lvl>
    <w:lvl w:ilvl="8" w:tplc="0405001B">
      <w:start w:val="1"/>
      <w:numFmt w:val="lowerRoman"/>
      <w:lvlText w:val="%9."/>
      <w:lvlJc w:val="right"/>
      <w:pPr>
        <w:ind w:left="6840" w:hanging="180"/>
      </w:pPr>
    </w:lvl>
  </w:abstractNum>
  <w:abstractNum w:abstractNumId="2" w15:restartNumberingAfterBreak="0">
    <w:nsid w:val="1FA954DD"/>
    <w:multiLevelType w:val="multilevel"/>
    <w:tmpl w:val="0722EB56"/>
    <w:lvl w:ilvl="0">
      <w:start w:val="1"/>
      <w:numFmt w:val="decimal"/>
      <w:lvlText w:val="%1."/>
      <w:lvlJc w:val="left"/>
      <w:pPr>
        <w:ind w:left="360" w:hanging="360"/>
      </w:pPr>
    </w:lvl>
    <w:lvl w:ilvl="1">
      <w:start w:val="1"/>
      <w:numFmt w:val="decimal"/>
      <w:pStyle w:val="Styl1"/>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88772E7"/>
    <w:multiLevelType w:val="hybridMultilevel"/>
    <w:tmpl w:val="B13E1FDA"/>
    <w:lvl w:ilvl="0" w:tplc="BCE2A44A">
      <w:start w:val="1"/>
      <w:numFmt w:val="decimal"/>
      <w:lvlText w:val="%1)"/>
      <w:lvlJc w:val="left"/>
      <w:pPr>
        <w:ind w:left="144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 w15:restartNumberingAfterBreak="0">
    <w:nsid w:val="2FD81D53"/>
    <w:multiLevelType w:val="hybridMultilevel"/>
    <w:tmpl w:val="B13E1FDA"/>
    <w:lvl w:ilvl="0" w:tplc="BCE2A44A">
      <w:start w:val="1"/>
      <w:numFmt w:val="decimal"/>
      <w:lvlText w:val="%1)"/>
      <w:lvlJc w:val="left"/>
      <w:pPr>
        <w:ind w:left="144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 w15:restartNumberingAfterBreak="0">
    <w:nsid w:val="38FD0630"/>
    <w:multiLevelType w:val="hybridMultilevel"/>
    <w:tmpl w:val="45DC67C2"/>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15:restartNumberingAfterBreak="0">
    <w:nsid w:val="3E936015"/>
    <w:multiLevelType w:val="hybridMultilevel"/>
    <w:tmpl w:val="8EBE8628"/>
    <w:lvl w:ilvl="0" w:tplc="04050011">
      <w:start w:val="1"/>
      <w:numFmt w:val="decimal"/>
      <w:lvlText w:val="%1)"/>
      <w:lvlJc w:val="left"/>
      <w:pPr>
        <w:ind w:left="1080" w:hanging="360"/>
      </w:p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start w:val="1"/>
      <w:numFmt w:val="decimal"/>
      <w:lvlText w:val="%7."/>
      <w:lvlJc w:val="left"/>
      <w:pPr>
        <w:ind w:left="5400" w:hanging="360"/>
      </w:pPr>
    </w:lvl>
    <w:lvl w:ilvl="7" w:tplc="04050019">
      <w:start w:val="1"/>
      <w:numFmt w:val="lowerLetter"/>
      <w:lvlText w:val="%8."/>
      <w:lvlJc w:val="left"/>
      <w:pPr>
        <w:ind w:left="6120" w:hanging="360"/>
      </w:pPr>
    </w:lvl>
    <w:lvl w:ilvl="8" w:tplc="0405001B">
      <w:start w:val="1"/>
      <w:numFmt w:val="lowerRoman"/>
      <w:lvlText w:val="%9."/>
      <w:lvlJc w:val="right"/>
      <w:pPr>
        <w:ind w:left="6840" w:hanging="180"/>
      </w:pPr>
    </w:lvl>
  </w:abstractNum>
  <w:abstractNum w:abstractNumId="7" w15:restartNumberingAfterBreak="0">
    <w:nsid w:val="51EC0842"/>
    <w:multiLevelType w:val="hybridMultilevel"/>
    <w:tmpl w:val="38A454E4"/>
    <w:lvl w:ilvl="0" w:tplc="4CCA698A">
      <w:start w:val="2"/>
      <w:numFmt w:val="decimal"/>
      <w:lvlText w:val="%1)"/>
      <w:lvlJc w:val="left"/>
      <w:pPr>
        <w:ind w:left="1440" w:hanging="360"/>
      </w:pPr>
    </w:lvl>
    <w:lvl w:ilvl="1" w:tplc="04050019">
      <w:start w:val="1"/>
      <w:numFmt w:val="lowerLetter"/>
      <w:lvlText w:val="%2."/>
      <w:lvlJc w:val="left"/>
      <w:pPr>
        <w:ind w:left="2160" w:hanging="360"/>
      </w:pPr>
    </w:lvl>
    <w:lvl w:ilvl="2" w:tplc="0405001B">
      <w:start w:val="1"/>
      <w:numFmt w:val="lowerRoman"/>
      <w:lvlText w:val="%3."/>
      <w:lvlJc w:val="right"/>
      <w:pPr>
        <w:ind w:left="2880" w:hanging="180"/>
      </w:pPr>
    </w:lvl>
    <w:lvl w:ilvl="3" w:tplc="0405000F">
      <w:start w:val="1"/>
      <w:numFmt w:val="decimal"/>
      <w:lvlText w:val="%4."/>
      <w:lvlJc w:val="left"/>
      <w:pPr>
        <w:ind w:left="3600" w:hanging="360"/>
      </w:pPr>
    </w:lvl>
    <w:lvl w:ilvl="4" w:tplc="04050019">
      <w:start w:val="1"/>
      <w:numFmt w:val="lowerLetter"/>
      <w:lvlText w:val="%5."/>
      <w:lvlJc w:val="left"/>
      <w:pPr>
        <w:ind w:left="4320" w:hanging="360"/>
      </w:pPr>
    </w:lvl>
    <w:lvl w:ilvl="5" w:tplc="0405001B">
      <w:start w:val="1"/>
      <w:numFmt w:val="lowerRoman"/>
      <w:lvlText w:val="%6."/>
      <w:lvlJc w:val="right"/>
      <w:pPr>
        <w:ind w:left="5040" w:hanging="180"/>
      </w:pPr>
    </w:lvl>
    <w:lvl w:ilvl="6" w:tplc="0405000F">
      <w:start w:val="1"/>
      <w:numFmt w:val="decimal"/>
      <w:lvlText w:val="%7."/>
      <w:lvlJc w:val="left"/>
      <w:pPr>
        <w:ind w:left="5760" w:hanging="360"/>
      </w:pPr>
    </w:lvl>
    <w:lvl w:ilvl="7" w:tplc="04050019">
      <w:start w:val="1"/>
      <w:numFmt w:val="lowerLetter"/>
      <w:lvlText w:val="%8."/>
      <w:lvlJc w:val="left"/>
      <w:pPr>
        <w:ind w:left="6480" w:hanging="360"/>
      </w:pPr>
    </w:lvl>
    <w:lvl w:ilvl="8" w:tplc="0405001B">
      <w:start w:val="1"/>
      <w:numFmt w:val="lowerRoman"/>
      <w:lvlText w:val="%9."/>
      <w:lvlJc w:val="right"/>
      <w:pPr>
        <w:ind w:left="7200" w:hanging="180"/>
      </w:pPr>
    </w:lvl>
  </w:abstractNum>
  <w:abstractNum w:abstractNumId="8" w15:restartNumberingAfterBreak="0">
    <w:nsid w:val="5991652B"/>
    <w:multiLevelType w:val="multilevel"/>
    <w:tmpl w:val="C1CE6E4C"/>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D6418C7"/>
    <w:multiLevelType w:val="hybridMultilevel"/>
    <w:tmpl w:val="B13E1FDA"/>
    <w:lvl w:ilvl="0" w:tplc="BCE2A44A">
      <w:start w:val="1"/>
      <w:numFmt w:val="decimal"/>
      <w:lvlText w:val="%1)"/>
      <w:lvlJc w:val="left"/>
      <w:pPr>
        <w:ind w:left="144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 w15:restartNumberingAfterBreak="0">
    <w:nsid w:val="6F6B2AA8"/>
    <w:multiLevelType w:val="multilevel"/>
    <w:tmpl w:val="40F438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722679E7"/>
    <w:multiLevelType w:val="hybridMultilevel"/>
    <w:tmpl w:val="B13E1FDA"/>
    <w:lvl w:ilvl="0" w:tplc="BCE2A44A">
      <w:start w:val="1"/>
      <w:numFmt w:val="decimal"/>
      <w:lvlText w:val="%1)"/>
      <w:lvlJc w:val="left"/>
      <w:pPr>
        <w:ind w:left="144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7C6D443A"/>
    <w:multiLevelType w:val="hybridMultilevel"/>
    <w:tmpl w:val="3A3427BC"/>
    <w:lvl w:ilvl="0" w:tplc="C0F03114">
      <w:start w:val="6"/>
      <w:numFmt w:val="bullet"/>
      <w:lvlText w:val="-"/>
      <w:lvlJc w:val="left"/>
      <w:pPr>
        <w:ind w:left="1002" w:hanging="360"/>
      </w:pPr>
      <w:rPr>
        <w:rFonts w:ascii="Times New Roman" w:eastAsiaTheme="minorHAnsi" w:hAnsi="Times New Roman" w:cs="Times New Roman" w:hint="default"/>
      </w:rPr>
    </w:lvl>
    <w:lvl w:ilvl="1" w:tplc="04050003" w:tentative="1">
      <w:start w:val="1"/>
      <w:numFmt w:val="bullet"/>
      <w:lvlText w:val="o"/>
      <w:lvlJc w:val="left"/>
      <w:pPr>
        <w:ind w:left="1722" w:hanging="360"/>
      </w:pPr>
      <w:rPr>
        <w:rFonts w:ascii="Courier New" w:hAnsi="Courier New" w:cs="Courier New" w:hint="default"/>
      </w:rPr>
    </w:lvl>
    <w:lvl w:ilvl="2" w:tplc="04050005" w:tentative="1">
      <w:start w:val="1"/>
      <w:numFmt w:val="bullet"/>
      <w:lvlText w:val=""/>
      <w:lvlJc w:val="left"/>
      <w:pPr>
        <w:ind w:left="2442" w:hanging="360"/>
      </w:pPr>
      <w:rPr>
        <w:rFonts w:ascii="Wingdings" w:hAnsi="Wingdings" w:hint="default"/>
      </w:rPr>
    </w:lvl>
    <w:lvl w:ilvl="3" w:tplc="04050001" w:tentative="1">
      <w:start w:val="1"/>
      <w:numFmt w:val="bullet"/>
      <w:lvlText w:val=""/>
      <w:lvlJc w:val="left"/>
      <w:pPr>
        <w:ind w:left="3162" w:hanging="360"/>
      </w:pPr>
      <w:rPr>
        <w:rFonts w:ascii="Symbol" w:hAnsi="Symbol" w:hint="default"/>
      </w:rPr>
    </w:lvl>
    <w:lvl w:ilvl="4" w:tplc="04050003" w:tentative="1">
      <w:start w:val="1"/>
      <w:numFmt w:val="bullet"/>
      <w:lvlText w:val="o"/>
      <w:lvlJc w:val="left"/>
      <w:pPr>
        <w:ind w:left="3882" w:hanging="360"/>
      </w:pPr>
      <w:rPr>
        <w:rFonts w:ascii="Courier New" w:hAnsi="Courier New" w:cs="Courier New" w:hint="default"/>
      </w:rPr>
    </w:lvl>
    <w:lvl w:ilvl="5" w:tplc="04050005" w:tentative="1">
      <w:start w:val="1"/>
      <w:numFmt w:val="bullet"/>
      <w:lvlText w:val=""/>
      <w:lvlJc w:val="left"/>
      <w:pPr>
        <w:ind w:left="4602" w:hanging="360"/>
      </w:pPr>
      <w:rPr>
        <w:rFonts w:ascii="Wingdings" w:hAnsi="Wingdings" w:hint="default"/>
      </w:rPr>
    </w:lvl>
    <w:lvl w:ilvl="6" w:tplc="04050001" w:tentative="1">
      <w:start w:val="1"/>
      <w:numFmt w:val="bullet"/>
      <w:lvlText w:val=""/>
      <w:lvlJc w:val="left"/>
      <w:pPr>
        <w:ind w:left="5322" w:hanging="360"/>
      </w:pPr>
      <w:rPr>
        <w:rFonts w:ascii="Symbol" w:hAnsi="Symbol" w:hint="default"/>
      </w:rPr>
    </w:lvl>
    <w:lvl w:ilvl="7" w:tplc="04050003" w:tentative="1">
      <w:start w:val="1"/>
      <w:numFmt w:val="bullet"/>
      <w:lvlText w:val="o"/>
      <w:lvlJc w:val="left"/>
      <w:pPr>
        <w:ind w:left="6042" w:hanging="360"/>
      </w:pPr>
      <w:rPr>
        <w:rFonts w:ascii="Courier New" w:hAnsi="Courier New" w:cs="Courier New" w:hint="default"/>
      </w:rPr>
    </w:lvl>
    <w:lvl w:ilvl="8" w:tplc="04050005" w:tentative="1">
      <w:start w:val="1"/>
      <w:numFmt w:val="bullet"/>
      <w:lvlText w:val=""/>
      <w:lvlJc w:val="left"/>
      <w:pPr>
        <w:ind w:left="6762" w:hanging="360"/>
      </w:pPr>
      <w:rPr>
        <w:rFonts w:ascii="Wingdings" w:hAnsi="Wingdings" w:hint="default"/>
      </w:r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num>
  <w:num w:numId="12">
    <w:abstractNumId w:val="11"/>
  </w:num>
  <w:num w:numId="13">
    <w:abstractNumId w:val="5"/>
  </w:num>
  <w:num w:numId="14">
    <w:abstractNumId w:val="10"/>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65E"/>
    <w:rsid w:val="00167EB7"/>
    <w:rsid w:val="001744C4"/>
    <w:rsid w:val="00176AE0"/>
    <w:rsid w:val="003A465E"/>
    <w:rsid w:val="00440B07"/>
    <w:rsid w:val="009201BE"/>
    <w:rsid w:val="009A67DC"/>
    <w:rsid w:val="00DF683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84CC1"/>
  <w15:chartTrackingRefBased/>
  <w15:docId w15:val="{EF6F0E4C-10D3-4227-BDF3-1BA797EAB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1">
    <w:name w:val="Styl1"/>
    <w:basedOn w:val="Odstavecseseznamem"/>
    <w:qFormat/>
    <w:rsid w:val="001744C4"/>
    <w:pPr>
      <w:numPr>
        <w:ilvl w:val="1"/>
        <w:numId w:val="2"/>
      </w:numPr>
      <w:shd w:val="clear" w:color="auto" w:fill="FFFFFF"/>
      <w:tabs>
        <w:tab w:val="num" w:pos="360"/>
      </w:tabs>
      <w:spacing w:after="0" w:line="240" w:lineRule="auto"/>
      <w:ind w:left="720" w:firstLine="0"/>
    </w:pPr>
    <w:rPr>
      <w:rFonts w:ascii="Arial" w:hAnsi="Arial" w:cs="Arial"/>
    </w:rPr>
  </w:style>
  <w:style w:type="paragraph" w:styleId="Odstavecseseznamem">
    <w:name w:val="List Paragraph"/>
    <w:basedOn w:val="Normln"/>
    <w:link w:val="OdstavecseseznamemChar"/>
    <w:uiPriority w:val="34"/>
    <w:qFormat/>
    <w:rsid w:val="001744C4"/>
    <w:pPr>
      <w:ind w:left="720"/>
      <w:contextualSpacing/>
    </w:pPr>
  </w:style>
  <w:style w:type="character" w:customStyle="1" w:styleId="OdstavecseseznamemChar">
    <w:name w:val="Odstavec se seznamem Char"/>
    <w:basedOn w:val="Standardnpsmoodstavce"/>
    <w:link w:val="Odstavecseseznamem"/>
    <w:uiPriority w:val="34"/>
    <w:rsid w:val="009201BE"/>
  </w:style>
  <w:style w:type="paragraph" w:styleId="Textbubliny">
    <w:name w:val="Balloon Text"/>
    <w:basedOn w:val="Normln"/>
    <w:link w:val="TextbublinyChar"/>
    <w:uiPriority w:val="99"/>
    <w:semiHidden/>
    <w:unhideWhenUsed/>
    <w:rsid w:val="009201BE"/>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9201B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tyles" Target="styles.xml"/><Relationship Id="rId7" Type="http://schemas.openxmlformats.org/officeDocument/2006/relationships/image" Target="cid:image001.png@01D4D02A.CF38B170"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42993B-BAD0-45E8-BE9F-22C661547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10</Pages>
  <Words>2172</Words>
  <Characters>12815</Characters>
  <Application>Microsoft Office Word</Application>
  <DocSecurity>0</DocSecurity>
  <Lines>106</Lines>
  <Paragraphs>29</Paragraphs>
  <ScaleCrop>false</ScaleCrop>
  <HeadingPairs>
    <vt:vector size="2" baseType="variant">
      <vt:variant>
        <vt:lpstr>Název</vt:lpstr>
      </vt:variant>
      <vt:variant>
        <vt:i4>1</vt:i4>
      </vt:variant>
    </vt:vector>
  </HeadingPairs>
  <TitlesOfParts>
    <vt:vector size="1" baseType="lpstr">
      <vt:lpstr/>
    </vt:vector>
  </TitlesOfParts>
  <Company>HP Inc.</Company>
  <LinksUpToDate>false</LinksUpToDate>
  <CharactersWithSpaces>14958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František Meloun</dc:creator>
  <cp:keywords/>
  <dc:description/>
  <cp:lastModifiedBy>Eva Vybíralová</cp:lastModifiedBy>
  <cp:revision>6</cp:revision>
  <dcterms:created xsi:type="dcterms:W3CDTF">2021-12-02T09:37:00Z</dcterms:created>
  <dcterms:modified xsi:type="dcterms:W3CDTF">2021-12-03T10:20:00Z</dcterms:modified>
</cp:coreProperties>
</file>