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3A5E170A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8B5852">
        <w:rPr>
          <w:rFonts w:ascii="Candara" w:hAnsi="Candara"/>
          <w:b/>
          <w:sz w:val="72"/>
          <w:szCs w:val="72"/>
        </w:rPr>
        <w:t>9(</w:t>
      </w:r>
      <w:r w:rsidR="000A06CF">
        <w:rPr>
          <w:rFonts w:ascii="Candara" w:hAnsi="Candara"/>
          <w:b/>
          <w:sz w:val="72"/>
          <w:szCs w:val="72"/>
        </w:rPr>
        <w:t>d</w:t>
      </w:r>
      <w:r w:rsidR="008B5852">
        <w:rPr>
          <w:rFonts w:ascii="Candara" w:hAnsi="Candara"/>
          <w:b/>
          <w:sz w:val="72"/>
          <w:szCs w:val="72"/>
        </w:rPr>
        <w:t>)</w:t>
      </w:r>
    </w:p>
    <w:p w14:paraId="14184EB6" w14:textId="00E4CBCC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0A06CF">
        <w:rPr>
          <w:rFonts w:ascii="Candara" w:hAnsi="Candara"/>
          <w:b/>
          <w:sz w:val="72"/>
          <w:szCs w:val="72"/>
        </w:rPr>
        <w:t xml:space="preserve">pecifikace přejímací zkoušky úrovně </w:t>
      </w:r>
      <w:r w:rsidR="006F78B7">
        <w:rPr>
          <w:rFonts w:ascii="Candara" w:hAnsi="Candara"/>
          <w:b/>
          <w:sz w:val="72"/>
          <w:szCs w:val="72"/>
        </w:rPr>
        <w:t>S</w:t>
      </w:r>
      <w:r w:rsidR="000A06CF">
        <w:rPr>
          <w:rFonts w:ascii="Candara" w:hAnsi="Candara"/>
          <w:b/>
          <w:sz w:val="72"/>
          <w:szCs w:val="72"/>
        </w:rPr>
        <w:t>AT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271388C1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0A06CF">
        <w:rPr>
          <w:rFonts w:ascii="Candara" w:hAnsi="Candara"/>
          <w:bCs/>
          <w:sz w:val="72"/>
          <w:szCs w:val="72"/>
        </w:rPr>
        <w:t>předběžné znění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7E27B463" w14:textId="77777777" w:rsidR="00DD0C52" w:rsidRDefault="00DD0C52" w:rsidP="00DD0C52">
      <w:pPr>
        <w:pStyle w:val="Bezmezer"/>
      </w:pPr>
    </w:p>
    <w:p w14:paraId="54403BBD" w14:textId="77777777" w:rsidR="00DD0C52" w:rsidRDefault="00DD0C52" w:rsidP="00DD0C52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0" w:name="_Hlk211871163"/>
      <w:r>
        <w:rPr>
          <w:rFonts w:cstheme="minorHAnsi"/>
          <w:b/>
          <w:bCs/>
        </w:rPr>
        <w:t xml:space="preserve">A. Základní pravidla pro provedení testu </w:t>
      </w:r>
    </w:p>
    <w:bookmarkEnd w:id="0"/>
    <w:p w14:paraId="4C24CA63" w14:textId="35B73EA3" w:rsidR="008E08B7" w:rsidRDefault="008E08B7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(A.1) Testu bude předcházet zkušební provoz, jehož délku trvání upraví smlouva o dílo. Ve zkušebním provozu budou ověřeny všechny základní provozní charakteristiky strojů v míře, která je obvyklá pro možnost prohlásit stroje jako trvale provozuschopné. Předpokládá se tedy, že po provedení instalace a před zahájením zkušebního provozu bude dodavatelem provedena (i) kontrola řádného způsobu montáže a zapojení stroje na vstupní a výstupní média, (</w:t>
      </w:r>
      <w:proofErr w:type="spellStart"/>
      <w:r>
        <w:rPr>
          <w:rFonts w:cstheme="minorHAnsi"/>
        </w:rPr>
        <w:t>ii</w:t>
      </w:r>
      <w:proofErr w:type="spellEnd"/>
      <w:r>
        <w:rPr>
          <w:rFonts w:cstheme="minorHAnsi"/>
        </w:rPr>
        <w:t>) zkouška těsnosti chladivového okruhu stroje a (</w:t>
      </w:r>
      <w:proofErr w:type="spellStart"/>
      <w:r>
        <w:rPr>
          <w:rFonts w:cstheme="minorHAnsi"/>
        </w:rPr>
        <w:t>iii</w:t>
      </w:r>
      <w:proofErr w:type="spellEnd"/>
      <w:r>
        <w:rPr>
          <w:rFonts w:cstheme="minorHAnsi"/>
        </w:rPr>
        <w:t xml:space="preserve">) zkouška řádné funkce </w:t>
      </w:r>
      <w:r w:rsidRPr="008B09B0">
        <w:rPr>
          <w:rFonts w:cstheme="minorHAnsi"/>
        </w:rPr>
        <w:t>bezpečnostních a ochranných prvků</w:t>
      </w:r>
      <w:r>
        <w:rPr>
          <w:rFonts w:cstheme="minorHAnsi"/>
        </w:rPr>
        <w:t>. Poté, co stroj bude uveden do zkušebního provozu, bude ověřeno (i) řádné uchycení strojů k základové desce z hlediska přenosu vibrací a otestován (</w:t>
      </w:r>
      <w:proofErr w:type="spellStart"/>
      <w:r>
        <w:rPr>
          <w:rFonts w:cstheme="minorHAnsi"/>
        </w:rPr>
        <w:t>ii</w:t>
      </w:r>
      <w:proofErr w:type="spellEnd"/>
      <w:r>
        <w:rPr>
          <w:rFonts w:cstheme="minorHAnsi"/>
        </w:rPr>
        <w:t xml:space="preserve">) systém řízení včetně s ním propojených prvků měření a regulace. </w:t>
      </w:r>
    </w:p>
    <w:p w14:paraId="06593953" w14:textId="320BF976" w:rsidR="008B09B0" w:rsidRDefault="00DD0C52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(A.</w:t>
      </w:r>
      <w:r w:rsidR="008E08B7">
        <w:rPr>
          <w:rFonts w:cstheme="minorHAnsi"/>
        </w:rPr>
        <w:t>2</w:t>
      </w:r>
      <w:r>
        <w:rPr>
          <w:rFonts w:cstheme="minorHAnsi"/>
        </w:rPr>
        <w:t>)</w:t>
      </w:r>
      <w:r w:rsidR="008E08B7">
        <w:rPr>
          <w:rFonts w:cstheme="minorHAnsi"/>
        </w:rPr>
        <w:t xml:space="preserve"> Na konci zkušebního provozu bude provedena přejímací zkouška </w:t>
      </w:r>
      <w:r>
        <w:rPr>
          <w:rFonts w:cstheme="minorHAnsi"/>
        </w:rPr>
        <w:t>typu SAT (</w:t>
      </w:r>
      <w:proofErr w:type="spellStart"/>
      <w:r>
        <w:rPr>
          <w:rFonts w:cstheme="minorHAnsi"/>
          <w:i/>
          <w:iCs/>
        </w:rPr>
        <w:t>Site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 w:rsidRPr="0015452E">
        <w:rPr>
          <w:rFonts w:cstheme="minorHAnsi"/>
          <w:i/>
          <w:iCs/>
        </w:rPr>
        <w:t>Acceptance</w:t>
      </w:r>
      <w:proofErr w:type="spellEnd"/>
      <w:r w:rsidRPr="0015452E">
        <w:rPr>
          <w:rFonts w:cstheme="minorHAnsi"/>
          <w:i/>
          <w:iCs/>
        </w:rPr>
        <w:t xml:space="preserve"> Test</w:t>
      </w:r>
      <w:r>
        <w:rPr>
          <w:rFonts w:cstheme="minorHAnsi"/>
        </w:rPr>
        <w:t>)</w:t>
      </w:r>
      <w:r w:rsidR="008E08B7">
        <w:rPr>
          <w:rFonts w:cstheme="minorHAnsi"/>
        </w:rPr>
        <w:t>. Jejím smyslem bude především ověřit – v reálných podmínkách provozu – rozhodné parametry strojů, které byly požadovány zadávací dokumentací a které byly současně deklarovány v nabídce dodavatelem. Věcné vymezení testu a podmínky, ze kterých bude prohlášen jako splněný, nebo částečně splněný u</w:t>
      </w:r>
      <w:r>
        <w:rPr>
          <w:rFonts w:cstheme="minorHAnsi"/>
        </w:rPr>
        <w:t xml:space="preserve">pravuje tento dokument. </w:t>
      </w:r>
    </w:p>
    <w:p w14:paraId="3BA578B0" w14:textId="627D32B6" w:rsidR="000A06CF" w:rsidRDefault="00DD0C52" w:rsidP="000A06CF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0A06CF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Specifikace podoby testu </w:t>
      </w:r>
    </w:p>
    <w:p w14:paraId="18DFB7C6" w14:textId="7CB77C2E" w:rsidR="00DD0C52" w:rsidRDefault="00DD0C52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(B.1) Test SAT bude mít část zkoušek společných pro všechny instalované stroje a pak část specificky určenou </w:t>
      </w:r>
      <w:r w:rsidR="002E79AC">
        <w:rPr>
          <w:rFonts w:cstheme="minorHAnsi"/>
        </w:rPr>
        <w:t xml:space="preserve">jen </w:t>
      </w:r>
      <w:r>
        <w:rPr>
          <w:rFonts w:cstheme="minorHAnsi"/>
        </w:rPr>
        <w:t>pro tepelná čerpadla</w:t>
      </w:r>
      <w:r w:rsidR="004E0FAE">
        <w:rPr>
          <w:rFonts w:cstheme="minorHAnsi"/>
        </w:rPr>
        <w:t xml:space="preserve"> a část </w:t>
      </w:r>
      <w:r w:rsidR="002E79AC">
        <w:rPr>
          <w:rFonts w:cstheme="minorHAnsi"/>
        </w:rPr>
        <w:t xml:space="preserve">jen </w:t>
      </w:r>
      <w:r w:rsidR="004E0FAE">
        <w:rPr>
          <w:rFonts w:cstheme="minorHAnsi"/>
        </w:rPr>
        <w:t>pro chladící stroje</w:t>
      </w:r>
      <w:r>
        <w:rPr>
          <w:rFonts w:cstheme="minorHAnsi"/>
        </w:rPr>
        <w:t xml:space="preserve">. </w:t>
      </w:r>
      <w:r w:rsidR="00B125B8">
        <w:rPr>
          <w:rFonts w:cstheme="minorHAnsi"/>
        </w:rPr>
        <w:t xml:space="preserve">Zvláštní test pak bude proveden pro ověření deklarovaného teplotního zdvihu u vysokoteplotního tepelného čerpadla. </w:t>
      </w:r>
    </w:p>
    <w:p w14:paraId="1760F485" w14:textId="4F153494" w:rsidR="004E0FAE" w:rsidRDefault="00DD0C52" w:rsidP="00DD0C52">
      <w:pPr>
        <w:spacing w:after="100" w:afterAutospacing="1"/>
        <w:outlineLvl w:val="1"/>
        <w:rPr>
          <w:rFonts w:cstheme="minorHAnsi"/>
        </w:rPr>
      </w:pPr>
      <w:r w:rsidRPr="002E79AC">
        <w:rPr>
          <w:rFonts w:cstheme="minorHAnsi"/>
        </w:rPr>
        <w:t xml:space="preserve">(B.2) Společná část testu bude </w:t>
      </w:r>
      <w:r w:rsidR="00B10864" w:rsidRPr="002E79AC">
        <w:rPr>
          <w:rFonts w:cstheme="minorHAnsi"/>
        </w:rPr>
        <w:t xml:space="preserve">spočívat o ověření </w:t>
      </w:r>
      <w:r w:rsidRPr="002E79AC">
        <w:rPr>
          <w:rFonts w:cstheme="minorHAnsi"/>
        </w:rPr>
        <w:t>schopnost</w:t>
      </w:r>
      <w:r w:rsidR="00B10864" w:rsidRPr="002E79AC">
        <w:rPr>
          <w:rFonts w:cstheme="minorHAnsi"/>
        </w:rPr>
        <w:t>i</w:t>
      </w:r>
      <w:r w:rsidRPr="002E79AC">
        <w:rPr>
          <w:rFonts w:cstheme="minorHAnsi"/>
        </w:rPr>
        <w:t xml:space="preserve"> každého stroje dosáhnout </w:t>
      </w:r>
      <w:r w:rsidR="004E0FAE" w:rsidRPr="002E79AC">
        <w:rPr>
          <w:rFonts w:cstheme="minorHAnsi"/>
        </w:rPr>
        <w:t>požadovaného jmenovitého výkonu a být v něm v chodu po dobu</w:t>
      </w:r>
      <w:r w:rsidR="002E79AC" w:rsidRPr="002E79AC">
        <w:rPr>
          <w:rFonts w:cstheme="minorHAnsi"/>
        </w:rPr>
        <w:t xml:space="preserve"> </w:t>
      </w:r>
      <w:r w:rsidR="00B10864" w:rsidRPr="002E79AC">
        <w:rPr>
          <w:rFonts w:cstheme="minorHAnsi"/>
        </w:rPr>
        <w:t>alespoň 60 minut</w:t>
      </w:r>
      <w:r w:rsidR="002E79AC" w:rsidRPr="002E79AC">
        <w:rPr>
          <w:rFonts w:cstheme="minorHAnsi"/>
        </w:rPr>
        <w:t xml:space="preserve">, pokud to </w:t>
      </w:r>
      <w:r w:rsidR="002E79AC">
        <w:rPr>
          <w:rFonts w:cstheme="minorHAnsi"/>
        </w:rPr>
        <w:t xml:space="preserve">zkušební </w:t>
      </w:r>
      <w:r w:rsidR="002E79AC" w:rsidRPr="002E79AC">
        <w:rPr>
          <w:rFonts w:cstheme="minorHAnsi"/>
        </w:rPr>
        <w:t>podmínky dovolí</w:t>
      </w:r>
      <w:r w:rsidR="00B10864" w:rsidRPr="002E79AC">
        <w:rPr>
          <w:rFonts w:cstheme="minorHAnsi"/>
        </w:rPr>
        <w:t xml:space="preserve">. Po této části testu bude obdobným způsobem demonstrována schopnost každého stroje být v </w:t>
      </w:r>
      <w:r w:rsidR="004E0FAE" w:rsidRPr="002E79AC">
        <w:rPr>
          <w:rFonts w:cstheme="minorHAnsi"/>
        </w:rPr>
        <w:t>provozu na částečný výkon odpovídající nejprve 75% jmenovité</w:t>
      </w:r>
      <w:r w:rsidR="002E79AC" w:rsidRPr="002E79AC">
        <w:rPr>
          <w:rFonts w:cstheme="minorHAnsi"/>
        </w:rPr>
        <w:t>ho</w:t>
      </w:r>
      <w:r w:rsidR="00B10864" w:rsidRPr="002E79AC">
        <w:rPr>
          <w:rFonts w:cstheme="minorHAnsi"/>
        </w:rPr>
        <w:t xml:space="preserve">, pak </w:t>
      </w:r>
      <w:r w:rsidR="004E0FAE" w:rsidRPr="002E79AC">
        <w:rPr>
          <w:rFonts w:cstheme="minorHAnsi"/>
        </w:rPr>
        <w:t>50% jmenovitého</w:t>
      </w:r>
      <w:r w:rsidR="00B10864" w:rsidRPr="002E79AC">
        <w:rPr>
          <w:rFonts w:cstheme="minorHAnsi"/>
        </w:rPr>
        <w:t xml:space="preserve"> a </w:t>
      </w:r>
      <w:r w:rsidR="002E79AC" w:rsidRPr="002E79AC">
        <w:rPr>
          <w:rFonts w:cstheme="minorHAnsi"/>
        </w:rPr>
        <w:t xml:space="preserve">případně test </w:t>
      </w:r>
      <w:r w:rsidR="00B10864" w:rsidRPr="002E79AC">
        <w:rPr>
          <w:rFonts w:cstheme="minorHAnsi"/>
        </w:rPr>
        <w:t>nejmenšího trvale udržitelného výkonu</w:t>
      </w:r>
      <w:r w:rsidR="002E79AC" w:rsidRPr="002E79AC">
        <w:rPr>
          <w:rFonts w:cstheme="minorHAnsi"/>
        </w:rPr>
        <w:t>, jaký v nabídce dodavatel uvede</w:t>
      </w:r>
      <w:r w:rsidR="004E0FAE" w:rsidRPr="002E79AC">
        <w:rPr>
          <w:rFonts w:cstheme="minorHAnsi"/>
        </w:rPr>
        <w:t>.</w:t>
      </w:r>
      <w:r w:rsidR="00B10864" w:rsidRPr="002E79AC">
        <w:rPr>
          <w:rFonts w:cstheme="minorHAnsi"/>
        </w:rPr>
        <w:t xml:space="preserve"> V každém tomto dílčím výkonovém zatížení bude stroj</w:t>
      </w:r>
      <w:r w:rsidR="002E79AC" w:rsidRPr="002E79AC">
        <w:rPr>
          <w:rFonts w:cstheme="minorHAnsi"/>
        </w:rPr>
        <w:t xml:space="preserve">, pokud to podmínky dovolí, </w:t>
      </w:r>
      <w:r w:rsidR="00B10864" w:rsidRPr="002E79AC">
        <w:rPr>
          <w:rFonts w:cstheme="minorHAnsi"/>
        </w:rPr>
        <w:t xml:space="preserve">udržován po dobu </w:t>
      </w:r>
      <w:r w:rsidR="002E79AC" w:rsidRPr="002E79AC">
        <w:rPr>
          <w:rFonts w:cstheme="minorHAnsi"/>
        </w:rPr>
        <w:t xml:space="preserve">minimálně </w:t>
      </w:r>
      <w:r w:rsidR="00B10864" w:rsidRPr="002E79AC">
        <w:rPr>
          <w:rFonts w:cstheme="minorHAnsi"/>
        </w:rPr>
        <w:t xml:space="preserve">60 minut. Na závěr této společné části zkoušky bude stoj opět uveden na jmenovitý výkon a bude v něm </w:t>
      </w:r>
      <w:r w:rsidR="002E79AC" w:rsidRPr="002E79AC">
        <w:rPr>
          <w:rFonts w:cstheme="minorHAnsi"/>
        </w:rPr>
        <w:t xml:space="preserve">provozován </w:t>
      </w:r>
      <w:r w:rsidR="00B10864" w:rsidRPr="002E79AC">
        <w:rPr>
          <w:rFonts w:cstheme="minorHAnsi"/>
        </w:rPr>
        <w:t xml:space="preserve">po dobu </w:t>
      </w:r>
      <w:r w:rsidR="002E79AC" w:rsidRPr="002E79AC">
        <w:rPr>
          <w:rFonts w:cstheme="minorHAnsi"/>
        </w:rPr>
        <w:t xml:space="preserve">dalších alespoň </w:t>
      </w:r>
      <w:r w:rsidR="00B10864" w:rsidRPr="002E79AC">
        <w:rPr>
          <w:rFonts w:cstheme="minorHAnsi"/>
        </w:rPr>
        <w:t>60 minut</w:t>
      </w:r>
      <w:r w:rsidR="004E0FAE" w:rsidRPr="002E79AC">
        <w:rPr>
          <w:rFonts w:cstheme="minorHAnsi"/>
        </w:rPr>
        <w:t xml:space="preserve">. Délka této funkční zkoušky je </w:t>
      </w:r>
      <w:r w:rsidR="00B10864" w:rsidRPr="002E79AC">
        <w:rPr>
          <w:rFonts w:cstheme="minorHAnsi"/>
        </w:rPr>
        <w:t xml:space="preserve">tak </w:t>
      </w:r>
      <w:r w:rsidR="004E0FAE" w:rsidRPr="002E79AC">
        <w:rPr>
          <w:rFonts w:cstheme="minorHAnsi"/>
        </w:rPr>
        <w:t xml:space="preserve">předpokládána </w:t>
      </w:r>
      <w:r w:rsidR="00B10864" w:rsidRPr="002E79AC">
        <w:rPr>
          <w:rFonts w:cstheme="minorHAnsi"/>
        </w:rPr>
        <w:t xml:space="preserve">celkem na </w:t>
      </w:r>
      <w:r w:rsidR="002E79AC" w:rsidRPr="002E79AC">
        <w:rPr>
          <w:rFonts w:cstheme="minorHAnsi"/>
        </w:rPr>
        <w:t xml:space="preserve">minimálně 240 </w:t>
      </w:r>
      <w:r w:rsidR="004E0FAE" w:rsidRPr="002E79AC">
        <w:rPr>
          <w:rFonts w:cstheme="minorHAnsi"/>
        </w:rPr>
        <w:t>minut.</w:t>
      </w:r>
      <w:r w:rsidR="004E0FAE">
        <w:rPr>
          <w:rFonts w:cstheme="minorHAnsi"/>
        </w:rPr>
        <w:t xml:space="preserve"> </w:t>
      </w:r>
    </w:p>
    <w:p w14:paraId="4D1C9396" w14:textId="08D9F2CA" w:rsidR="004E0FAE" w:rsidRDefault="004E0FAE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(B.3) Specifická část testu pro tepelná čerpadla bude zahrnovat </w:t>
      </w:r>
      <w:r w:rsidR="00B125B8">
        <w:rPr>
          <w:rFonts w:cstheme="minorHAnsi"/>
        </w:rPr>
        <w:t xml:space="preserve">u každého stroje </w:t>
      </w:r>
      <w:r>
        <w:rPr>
          <w:rFonts w:cstheme="minorHAnsi"/>
        </w:rPr>
        <w:t>ověření hodnoty COP, tedy poměru mezi vyrobeným teplem</w:t>
      </w:r>
      <w:r w:rsidR="00B125B8">
        <w:rPr>
          <w:rFonts w:cstheme="minorHAnsi"/>
        </w:rPr>
        <w:t xml:space="preserve"> a spotřebou elektřiny kompresorem stroje</w:t>
      </w:r>
      <w:r>
        <w:rPr>
          <w:rFonts w:cstheme="minorHAnsi"/>
        </w:rPr>
        <w:t xml:space="preserve">. Otestována by měla být výše tohoto poměrového ukazatele </w:t>
      </w:r>
      <w:r w:rsidR="00B125B8">
        <w:rPr>
          <w:rFonts w:cstheme="minorHAnsi"/>
        </w:rPr>
        <w:t xml:space="preserve">u každého stroje pro </w:t>
      </w:r>
      <w:r>
        <w:rPr>
          <w:rFonts w:cstheme="minorHAnsi"/>
        </w:rPr>
        <w:t>standardní teplotní podmínky a jmenovitou hodnotu tepelného výkonu</w:t>
      </w:r>
      <w:r w:rsidR="00B125B8">
        <w:rPr>
          <w:rFonts w:cstheme="minorHAnsi"/>
        </w:rPr>
        <w:t xml:space="preserve"> a poté rovněž, pokud to </w:t>
      </w:r>
      <w:r w:rsidR="002E79AC">
        <w:rPr>
          <w:rFonts w:cstheme="minorHAnsi"/>
        </w:rPr>
        <w:t xml:space="preserve">zkušební podmínky </w:t>
      </w:r>
      <w:r w:rsidR="00B125B8">
        <w:rPr>
          <w:rFonts w:cstheme="minorHAnsi"/>
        </w:rPr>
        <w:t>dovolí, i hodnota COP při částečném zatížení odpovídající 75 % a 50 % výkonu stroje. Množství vyrobeného tepla bude měřeno kalorime</w:t>
      </w:r>
      <w:r w:rsidR="00EF5E95">
        <w:rPr>
          <w:rFonts w:cstheme="minorHAnsi"/>
        </w:rPr>
        <w:t>t</w:t>
      </w:r>
      <w:r w:rsidR="00B125B8">
        <w:rPr>
          <w:rFonts w:cstheme="minorHAnsi"/>
        </w:rPr>
        <w:t xml:space="preserve">rem, množství spotřebované elektřiny pak podružným elektroměrem v silovém rozvaděči/panelu stroje. </w:t>
      </w:r>
    </w:p>
    <w:p w14:paraId="7F158626" w14:textId="2E41F04C" w:rsidR="00EF5E95" w:rsidRDefault="00B125B8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(B.4)</w:t>
      </w:r>
      <w:r w:rsidR="004E0FAE">
        <w:rPr>
          <w:rFonts w:cstheme="minorHAnsi"/>
        </w:rPr>
        <w:t xml:space="preserve"> </w:t>
      </w:r>
      <w:r>
        <w:rPr>
          <w:rFonts w:cstheme="minorHAnsi"/>
        </w:rPr>
        <w:t>Specifická část testu pro vysokoteplotní tepelné čerpadl</w:t>
      </w:r>
      <w:r w:rsidR="00EF5E95">
        <w:rPr>
          <w:rFonts w:cstheme="minorHAnsi"/>
        </w:rPr>
        <w:t>o</w:t>
      </w:r>
      <w:r>
        <w:rPr>
          <w:rFonts w:cstheme="minorHAnsi"/>
        </w:rPr>
        <w:t xml:space="preserve"> bude zahrnovat ověření teplotního zdvihu (v angl. </w:t>
      </w:r>
      <w:r w:rsidRPr="00B125B8">
        <w:rPr>
          <w:rFonts w:cstheme="minorHAnsi"/>
          <w:i/>
          <w:iCs/>
        </w:rPr>
        <w:t>„</w:t>
      </w:r>
      <w:proofErr w:type="spellStart"/>
      <w:r w:rsidRPr="00B125B8">
        <w:rPr>
          <w:rFonts w:cstheme="minorHAnsi"/>
          <w:i/>
          <w:iCs/>
        </w:rPr>
        <w:t>heat</w:t>
      </w:r>
      <w:proofErr w:type="spellEnd"/>
      <w:r w:rsidRPr="00B125B8">
        <w:rPr>
          <w:rFonts w:cstheme="minorHAnsi"/>
          <w:i/>
          <w:iCs/>
        </w:rPr>
        <w:t xml:space="preserve"> pump </w:t>
      </w:r>
      <w:proofErr w:type="spellStart"/>
      <w:r w:rsidRPr="00B125B8">
        <w:rPr>
          <w:rFonts w:cstheme="minorHAnsi"/>
          <w:i/>
          <w:iCs/>
        </w:rPr>
        <w:t>temperature</w:t>
      </w:r>
      <w:proofErr w:type="spellEnd"/>
      <w:r w:rsidRPr="00B125B8">
        <w:rPr>
          <w:rFonts w:cstheme="minorHAnsi"/>
          <w:i/>
          <w:iCs/>
        </w:rPr>
        <w:t xml:space="preserve"> lift“</w:t>
      </w:r>
      <w:r>
        <w:rPr>
          <w:rFonts w:cstheme="minorHAnsi"/>
        </w:rPr>
        <w:t>)</w:t>
      </w:r>
      <w:r w:rsidR="00EF5E95">
        <w:rPr>
          <w:rFonts w:cstheme="minorHAnsi"/>
        </w:rPr>
        <w:t xml:space="preserve"> v případě, že </w:t>
      </w:r>
      <w:r w:rsidR="00C0177E">
        <w:rPr>
          <w:rFonts w:cstheme="minorHAnsi"/>
        </w:rPr>
        <w:t>dodavatel ve své nabídce uvede</w:t>
      </w:r>
      <w:r w:rsidR="00EF5E95">
        <w:rPr>
          <w:rFonts w:cstheme="minorHAnsi"/>
        </w:rPr>
        <w:t xml:space="preserve"> hodnotu vyšší výstupní teploty, než jaká byla předepsána zadávací dokumentací (93 °C)</w:t>
      </w:r>
      <w:r w:rsidR="00C0177E">
        <w:rPr>
          <w:rFonts w:cstheme="minorHAnsi"/>
        </w:rPr>
        <w:t xml:space="preserve">. </w:t>
      </w:r>
    </w:p>
    <w:p w14:paraId="5E6B2F36" w14:textId="7424F6AD" w:rsidR="00EF5E95" w:rsidRDefault="00EF5E95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(B.5) </w:t>
      </w:r>
      <w:r w:rsidR="002E79AC">
        <w:rPr>
          <w:rFonts w:cstheme="minorHAnsi"/>
        </w:rPr>
        <w:t>Specifická část testu pro chladící stroje bude zaměřena na ověření schopnosti každého chladícího stroje měnit kondenzační teplotu chladiva. Testována bude možnost snížit standardní teplotu ve výši 33 °C plynule až na 15 °C a pak zpět na standardní teplotu. Tento test bude přitom pro každý stroj</w:t>
      </w:r>
      <w:r w:rsidR="000C6303">
        <w:rPr>
          <w:rFonts w:cstheme="minorHAnsi"/>
        </w:rPr>
        <w:t xml:space="preserve"> alespoň 3krát zopakován a souběžně s takto měnící se kondenzační teplotou bude zaznamenávána </w:t>
      </w:r>
      <w:r w:rsidR="000C6303">
        <w:rPr>
          <w:rFonts w:cstheme="minorHAnsi"/>
        </w:rPr>
        <w:lastRenderedPageBreak/>
        <w:t xml:space="preserve">spotřeba elektřiny kompresorem každého chladícího stroje. Pokud to bude možné, souběžně s tím bude monitorována změna ve spotřebě elektřiny u příslušného kondenzátorového venkovního chladiče zajišťujícího odvod odpadního tepla z daného chladícího stroje do venkovního ovzduší.  </w:t>
      </w:r>
    </w:p>
    <w:p w14:paraId="5396E492" w14:textId="0D5DB32D" w:rsidR="000C6303" w:rsidRDefault="000C6303" w:rsidP="00DD0C52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(B.6) Průběh každé z výše uvedených dílčích zkoušek bude zaznamenáván měřidly s přesností odpovídající zadávací dokumentaci a naměřené údaje budou ukládány do datového úložiště řídícího systému pro pozdější možné vyhodnocení. </w:t>
      </w:r>
    </w:p>
    <w:p w14:paraId="2193301A" w14:textId="77777777" w:rsidR="000C6303" w:rsidRDefault="000C6303" w:rsidP="000C6303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C. Přípustné tolerance a výsledný výrok testu</w:t>
      </w:r>
    </w:p>
    <w:p w14:paraId="5FA5EE0A" w14:textId="0FFE7340" w:rsidR="001C4913" w:rsidRDefault="001C4913" w:rsidP="001C4913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(C.1) Pro každý z instalovaných strojů bude vyhotoven písemný protokol, v němž budou zaznamenány jak výsledky společné části testu, tak i specifické. Každý písemný protokol bude podepsán pověřenými zástupci zadavatele/objednatele a dodavatele a stane se nedílnou součástí smlouvy o dílo (přílohy č. 5). Naměřené hodnoty společné i specifické části budou uvedeny v přehledné tabelární podobě a doplněny datovou analýzou v elektronické podobě pro možnou archivaci. </w:t>
      </w:r>
    </w:p>
    <w:p w14:paraId="0D3C72CA" w14:textId="5B8D60E6" w:rsidR="001C4913" w:rsidRDefault="001C4913" w:rsidP="001C4913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(C.2) Pro možné vyhodnocení budou hodnoty chladícího/tepelného výkonu a elektrického příkonu vyjádřeny na celá čísla a naměřené údaje budou zaokrouhlovány tak, že desetinné hodnoty nabývající 1 až 5 budou zaokrouhleny směrem dolů, hodnoty 6 až 9 pak směrem nahoru. Obdobně bude takto postupováno i u výsledků COP, tedy že naměřené údaje v setinách nabývající u druhé číslice hodnot 1 až 5 budou zaokrouhleny směrem dolů, u hodnot 6 až 9 pak směrem nahoru.</w:t>
      </w:r>
    </w:p>
    <w:p w14:paraId="0D8CFEB2" w14:textId="0310332D" w:rsidR="001C4913" w:rsidRDefault="001C4913" w:rsidP="001C4913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(C.3) Před provedením testu stanoví zadavatel/objednatel se souhlasem dodavatele míru nepřesnosti jednotlivých používaných měřidel (tj. kalorimetrů a elektroměrů) a tuto přípustnou odchylku aplikuje na naměřené výsledky; až poté bude provedeno samotné vyhodnocení, tedy zda došlo k (úplnému) splnění, částečnému splnění nebo nesplnění.</w:t>
      </w:r>
    </w:p>
    <w:p w14:paraId="0F99DFCD" w14:textId="5476B683" w:rsidR="00083F03" w:rsidRDefault="001C4913" w:rsidP="000C6303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(C.4) U tepelných čerpadel bude zadavatel/objednatel požadovat </w:t>
      </w:r>
      <w:r w:rsidR="0059277A">
        <w:rPr>
          <w:rFonts w:cstheme="minorHAnsi"/>
        </w:rPr>
        <w:t xml:space="preserve">test za splněný, pokud výsledná </w:t>
      </w:r>
      <w:r>
        <w:rPr>
          <w:rFonts w:cstheme="minorHAnsi"/>
        </w:rPr>
        <w:t>hodnot</w:t>
      </w:r>
      <w:r w:rsidR="0059277A">
        <w:rPr>
          <w:rFonts w:cstheme="minorHAnsi"/>
        </w:rPr>
        <w:t>a</w:t>
      </w:r>
      <w:r>
        <w:rPr>
          <w:rFonts w:cstheme="minorHAnsi"/>
        </w:rPr>
        <w:t xml:space="preserve"> parametru COP </w:t>
      </w:r>
      <w:r w:rsidR="0059277A">
        <w:rPr>
          <w:rFonts w:cstheme="minorHAnsi"/>
        </w:rPr>
        <w:t xml:space="preserve">u </w:t>
      </w:r>
      <w:r>
        <w:rPr>
          <w:rFonts w:cstheme="minorHAnsi"/>
        </w:rPr>
        <w:t xml:space="preserve">každého stroje </w:t>
      </w:r>
      <w:r w:rsidR="0059277A">
        <w:rPr>
          <w:rFonts w:cstheme="minorHAnsi"/>
        </w:rPr>
        <w:t xml:space="preserve">při provozní zkoušce simulující chod na (přibližně) </w:t>
      </w:r>
      <w:r>
        <w:rPr>
          <w:rFonts w:cstheme="minorHAnsi"/>
        </w:rPr>
        <w:t>jmenovitý výkon</w:t>
      </w:r>
      <w:r w:rsidR="0059277A">
        <w:rPr>
          <w:rFonts w:cstheme="minorHAnsi"/>
        </w:rPr>
        <w:t xml:space="preserve"> za (téměř) standardních teplotních podmínek </w:t>
      </w:r>
      <w:r>
        <w:rPr>
          <w:rFonts w:cstheme="minorHAnsi"/>
        </w:rPr>
        <w:t>bud</w:t>
      </w:r>
      <w:r w:rsidR="0059277A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083F03">
        <w:rPr>
          <w:rFonts w:cstheme="minorHAnsi"/>
        </w:rPr>
        <w:t xml:space="preserve">stejná či </w:t>
      </w:r>
      <w:r w:rsidR="00BC5090">
        <w:rPr>
          <w:rFonts w:cstheme="minorHAnsi"/>
        </w:rPr>
        <w:t xml:space="preserve">vyšší </w:t>
      </w:r>
      <w:r w:rsidR="00083F03">
        <w:rPr>
          <w:rFonts w:cstheme="minorHAnsi"/>
        </w:rPr>
        <w:t>než 90 % hodnoty uvedené v</w:t>
      </w:r>
      <w:r w:rsidR="00BC5090">
        <w:rPr>
          <w:rFonts w:cstheme="minorHAnsi"/>
        </w:rPr>
        <w:t> </w:t>
      </w:r>
      <w:r w:rsidR="00083F03">
        <w:rPr>
          <w:rFonts w:cstheme="minorHAnsi"/>
        </w:rPr>
        <w:t>nabídce</w:t>
      </w:r>
      <w:r w:rsidR="00BC5090">
        <w:rPr>
          <w:rFonts w:cstheme="minorHAnsi"/>
        </w:rPr>
        <w:t xml:space="preserve"> a současně hodnota parametru COP dosažená při povozu na 75 % respektive 50 % jmenovitého výkonu </w:t>
      </w:r>
      <w:r w:rsidR="0059277A">
        <w:rPr>
          <w:rFonts w:cstheme="minorHAnsi"/>
        </w:rPr>
        <w:t xml:space="preserve">bude </w:t>
      </w:r>
      <w:r w:rsidR="00BC5090">
        <w:rPr>
          <w:rFonts w:cstheme="minorHAnsi"/>
        </w:rPr>
        <w:t>stejná či vyšší než 80 % hodnoty uvedené v nabídce</w:t>
      </w:r>
      <w:r w:rsidR="00083F03">
        <w:rPr>
          <w:rFonts w:cstheme="minorHAnsi"/>
        </w:rPr>
        <w:t xml:space="preserve">. </w:t>
      </w:r>
    </w:p>
    <w:p w14:paraId="1A3B386D" w14:textId="4AB77DFB" w:rsidR="00083F03" w:rsidRDefault="000C6303" w:rsidP="00BC5090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(C.5) </w:t>
      </w:r>
      <w:r w:rsidR="0059277A">
        <w:rPr>
          <w:rFonts w:cstheme="minorHAnsi"/>
        </w:rPr>
        <w:t xml:space="preserve">Pokud </w:t>
      </w:r>
      <w:r w:rsidR="00083F03">
        <w:rPr>
          <w:rFonts w:cstheme="minorHAnsi"/>
        </w:rPr>
        <w:t xml:space="preserve">hodnota parametru COP </w:t>
      </w:r>
      <w:r w:rsidR="00BC5090">
        <w:rPr>
          <w:rFonts w:cstheme="minorHAnsi"/>
        </w:rPr>
        <w:t xml:space="preserve">dosažená u některého tepelného čerpadla při povozu na jmenovitý výkon </w:t>
      </w:r>
      <w:r w:rsidR="0059277A">
        <w:rPr>
          <w:rFonts w:cstheme="minorHAnsi"/>
        </w:rPr>
        <w:t xml:space="preserve">bude </w:t>
      </w:r>
      <w:r w:rsidR="00BC5090">
        <w:rPr>
          <w:rFonts w:cstheme="minorHAnsi"/>
        </w:rPr>
        <w:t>menší než 90 % jmenovité hodnoty uvedené v nabídce</w:t>
      </w:r>
      <w:r w:rsidR="00BC5090" w:rsidRPr="00BC5090">
        <w:rPr>
          <w:rFonts w:cstheme="minorHAnsi"/>
        </w:rPr>
        <w:t xml:space="preserve"> </w:t>
      </w:r>
      <w:r w:rsidR="00BC5090">
        <w:rPr>
          <w:rFonts w:cstheme="minorHAnsi"/>
        </w:rPr>
        <w:t xml:space="preserve">anebo hodnota parametru COP při povozu na 75 % respektive 50 % jmenovitého výkonu </w:t>
      </w:r>
      <w:r w:rsidR="0059277A">
        <w:rPr>
          <w:rFonts w:cstheme="minorHAnsi"/>
        </w:rPr>
        <w:t xml:space="preserve">bude </w:t>
      </w:r>
      <w:r w:rsidR="005D7E00">
        <w:rPr>
          <w:rFonts w:cstheme="minorHAnsi"/>
        </w:rPr>
        <w:t xml:space="preserve">menší </w:t>
      </w:r>
      <w:r w:rsidR="00BC5090">
        <w:rPr>
          <w:rFonts w:cstheme="minorHAnsi"/>
        </w:rPr>
        <w:t>než 80 % jmenovité hodnoty uvedené v</w:t>
      </w:r>
      <w:r w:rsidR="0059277A">
        <w:rPr>
          <w:rFonts w:cstheme="minorHAnsi"/>
        </w:rPr>
        <w:t> </w:t>
      </w:r>
      <w:r w:rsidR="00BC5090">
        <w:rPr>
          <w:rFonts w:cstheme="minorHAnsi"/>
        </w:rPr>
        <w:t>nabídce</w:t>
      </w:r>
      <w:r w:rsidR="0059277A">
        <w:rPr>
          <w:rFonts w:cstheme="minorHAnsi"/>
        </w:rPr>
        <w:t xml:space="preserve">, </w:t>
      </w:r>
      <w:r>
        <w:rPr>
          <w:rFonts w:cstheme="minorHAnsi"/>
        </w:rPr>
        <w:t xml:space="preserve">dodavatel bude povinen předložit zadavateli/objednateli </w:t>
      </w:r>
      <w:r w:rsidR="005D7E00">
        <w:rPr>
          <w:rFonts w:cstheme="minorHAnsi"/>
        </w:rPr>
        <w:t xml:space="preserve">analýzu a </w:t>
      </w:r>
      <w:r>
        <w:rPr>
          <w:rFonts w:cstheme="minorHAnsi"/>
        </w:rPr>
        <w:t xml:space="preserve">zdůvodnění takto vysoké odchylky a </w:t>
      </w:r>
      <w:r w:rsidR="00083F03">
        <w:rPr>
          <w:rFonts w:cstheme="minorHAnsi"/>
        </w:rPr>
        <w:t xml:space="preserve">návrh na řešení; po jeho zapracování bude následně naplánována a provedena opětovná zkouška daného parametru s cílem výsledky ověřit. Pokud v nové zkoušce bude </w:t>
      </w:r>
      <w:r w:rsidR="005D7E00">
        <w:rPr>
          <w:rFonts w:cstheme="minorHAnsi"/>
        </w:rPr>
        <w:t xml:space="preserve">hodnota COP snížena do </w:t>
      </w:r>
      <w:r w:rsidR="00083F03">
        <w:rPr>
          <w:rFonts w:cstheme="minorHAnsi"/>
        </w:rPr>
        <w:t>10 %</w:t>
      </w:r>
      <w:r w:rsidR="005D7E00">
        <w:rPr>
          <w:rFonts w:cstheme="minorHAnsi"/>
        </w:rPr>
        <w:t xml:space="preserve"> u chodu stroje na jmenovitý výkon</w:t>
      </w:r>
      <w:r w:rsidR="00C656AF">
        <w:rPr>
          <w:rFonts w:cstheme="minorHAnsi"/>
        </w:rPr>
        <w:t>,</w:t>
      </w:r>
      <w:r w:rsidR="005D7E00">
        <w:rPr>
          <w:rFonts w:cstheme="minorHAnsi"/>
        </w:rPr>
        <w:t xml:space="preserve"> respektive do 20 % u chodu stroje na 75 % nebo 50 % jmenovitého výkonu</w:t>
      </w:r>
      <w:r w:rsidR="00083F03">
        <w:rPr>
          <w:rFonts w:cstheme="minorHAnsi"/>
        </w:rPr>
        <w:t xml:space="preserve">, bude zkouška považována za </w:t>
      </w:r>
      <w:r w:rsidR="0059277A">
        <w:rPr>
          <w:rFonts w:cstheme="minorHAnsi"/>
        </w:rPr>
        <w:t xml:space="preserve">zcela </w:t>
      </w:r>
      <w:r w:rsidR="00083F03">
        <w:rPr>
          <w:rFonts w:cstheme="minorHAnsi"/>
        </w:rPr>
        <w:t xml:space="preserve">splněnou. </w:t>
      </w:r>
    </w:p>
    <w:p w14:paraId="3046A316" w14:textId="40AE571E" w:rsidR="000C6303" w:rsidRDefault="00083F03" w:rsidP="000C6303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(C.6) Pokud </w:t>
      </w:r>
      <w:r w:rsidR="00BC5090">
        <w:rPr>
          <w:rFonts w:cstheme="minorHAnsi"/>
        </w:rPr>
        <w:t xml:space="preserve">se u </w:t>
      </w:r>
      <w:r>
        <w:rPr>
          <w:rFonts w:cstheme="minorHAnsi"/>
        </w:rPr>
        <w:t>opakovan</w:t>
      </w:r>
      <w:r w:rsidR="00BC5090">
        <w:rPr>
          <w:rFonts w:cstheme="minorHAnsi"/>
        </w:rPr>
        <w:t>é</w:t>
      </w:r>
      <w:r>
        <w:rPr>
          <w:rFonts w:cstheme="minorHAnsi"/>
        </w:rPr>
        <w:t xml:space="preserve"> zkoušk</w:t>
      </w:r>
      <w:r w:rsidR="00BC5090">
        <w:rPr>
          <w:rFonts w:cstheme="minorHAnsi"/>
        </w:rPr>
        <w:t>y nepodaří hodnotu COP při povozu na jmenovitý výkon</w:t>
      </w:r>
      <w:r w:rsidR="005D7E00">
        <w:rPr>
          <w:rFonts w:cstheme="minorHAnsi"/>
        </w:rPr>
        <w:t xml:space="preserve"> a/nebo </w:t>
      </w:r>
      <w:r w:rsidR="00BC5090">
        <w:rPr>
          <w:rFonts w:cstheme="minorHAnsi"/>
        </w:rPr>
        <w:t xml:space="preserve"> </w:t>
      </w:r>
      <w:r w:rsidR="005D7E00">
        <w:rPr>
          <w:rFonts w:cstheme="minorHAnsi"/>
        </w:rPr>
        <w:t xml:space="preserve">částečný výkon </w:t>
      </w:r>
      <w:r w:rsidR="00BC5090">
        <w:rPr>
          <w:rFonts w:cstheme="minorHAnsi"/>
        </w:rPr>
        <w:t xml:space="preserve">zvýšit do </w:t>
      </w:r>
      <w:r w:rsidR="005D7E00">
        <w:rPr>
          <w:rFonts w:cstheme="minorHAnsi"/>
        </w:rPr>
        <w:t xml:space="preserve">výše uvedené přípustné </w:t>
      </w:r>
      <w:r w:rsidR="00BC5090">
        <w:rPr>
          <w:rFonts w:cstheme="minorHAnsi"/>
        </w:rPr>
        <w:t>odchylky</w:t>
      </w:r>
      <w:r w:rsidR="005D7E00">
        <w:rPr>
          <w:rFonts w:cstheme="minorHAnsi"/>
        </w:rPr>
        <w:t xml:space="preserve">, </w:t>
      </w:r>
      <w:r w:rsidR="00BC5090">
        <w:rPr>
          <w:rFonts w:cstheme="minorHAnsi"/>
        </w:rPr>
        <w:t xml:space="preserve">zadavatel/objednatel </w:t>
      </w:r>
      <w:r w:rsidR="001D01D6">
        <w:rPr>
          <w:rFonts w:cstheme="minorHAnsi"/>
        </w:rPr>
        <w:t xml:space="preserve">bude považovat test za splněný s výhradou mající podobu </w:t>
      </w:r>
      <w:r w:rsidR="000C6303">
        <w:rPr>
          <w:rFonts w:cstheme="minorHAnsi"/>
        </w:rPr>
        <w:t>smluvní pokut</w:t>
      </w:r>
      <w:r w:rsidR="001D01D6">
        <w:rPr>
          <w:rFonts w:cstheme="minorHAnsi"/>
        </w:rPr>
        <w:t>y</w:t>
      </w:r>
      <w:r w:rsidR="000C6303">
        <w:rPr>
          <w:rFonts w:cstheme="minorHAnsi"/>
        </w:rPr>
        <w:t xml:space="preserve"> za každé toto překročení, a to v jednotné výši 100 tis. Kč za každý procentní bod</w:t>
      </w:r>
      <w:r w:rsidR="005D7E00">
        <w:rPr>
          <w:rFonts w:cstheme="minorHAnsi"/>
        </w:rPr>
        <w:t>.</w:t>
      </w:r>
      <w:r w:rsidR="000C6303">
        <w:rPr>
          <w:rFonts w:cstheme="minorHAnsi"/>
        </w:rPr>
        <w:t xml:space="preserve"> (</w:t>
      </w:r>
      <w:r w:rsidR="005D7E00" w:rsidRPr="005D7E00">
        <w:rPr>
          <w:rFonts w:cstheme="minorHAnsi"/>
          <w:i/>
          <w:iCs/>
        </w:rPr>
        <w:t>P</w:t>
      </w:r>
      <w:r w:rsidR="000C6303" w:rsidRPr="005D7E00">
        <w:rPr>
          <w:rFonts w:cstheme="minorHAnsi"/>
          <w:i/>
          <w:iCs/>
        </w:rPr>
        <w:t>říklad: pokud bude při jmenovitém výkonu naměřena hodnota COP 4,</w:t>
      </w:r>
      <w:r w:rsidR="00BC5090" w:rsidRPr="005D7E00">
        <w:rPr>
          <w:rFonts w:cstheme="minorHAnsi"/>
          <w:i/>
          <w:iCs/>
        </w:rPr>
        <w:t>4</w:t>
      </w:r>
      <w:r w:rsidR="000C6303" w:rsidRPr="005D7E00">
        <w:rPr>
          <w:rFonts w:cstheme="minorHAnsi"/>
          <w:i/>
          <w:iCs/>
        </w:rPr>
        <w:t xml:space="preserve">, zatímco v nabídce byla dodavatelem uvedena hodnota 5, </w:t>
      </w:r>
      <w:r w:rsidR="005D7E00" w:rsidRPr="005D7E00">
        <w:rPr>
          <w:rFonts w:cstheme="minorHAnsi"/>
          <w:i/>
          <w:iCs/>
        </w:rPr>
        <w:t xml:space="preserve">znamená to </w:t>
      </w:r>
      <w:r w:rsidR="00BC5090" w:rsidRPr="005D7E00">
        <w:rPr>
          <w:rFonts w:cstheme="minorHAnsi"/>
          <w:i/>
          <w:iCs/>
        </w:rPr>
        <w:t xml:space="preserve">88 % míru splnění jmenovité hodnoty a tedy </w:t>
      </w:r>
      <w:r w:rsidR="000C6303" w:rsidRPr="005D7E00">
        <w:rPr>
          <w:rFonts w:cstheme="minorHAnsi"/>
          <w:i/>
          <w:iCs/>
        </w:rPr>
        <w:t xml:space="preserve">překročení </w:t>
      </w:r>
      <w:r w:rsidR="00BC5090" w:rsidRPr="005D7E00">
        <w:rPr>
          <w:rFonts w:cstheme="minorHAnsi"/>
          <w:i/>
          <w:iCs/>
        </w:rPr>
        <w:t>přípustné odchylky o 2</w:t>
      </w:r>
      <w:r w:rsidR="000C6303" w:rsidRPr="005D7E00">
        <w:rPr>
          <w:rFonts w:cstheme="minorHAnsi"/>
          <w:i/>
          <w:iCs/>
        </w:rPr>
        <w:t xml:space="preserve"> </w:t>
      </w:r>
      <w:r w:rsidR="00BC5090" w:rsidRPr="005D7E00">
        <w:rPr>
          <w:rFonts w:cstheme="minorHAnsi"/>
          <w:i/>
          <w:iCs/>
        </w:rPr>
        <w:t xml:space="preserve">procentní </w:t>
      </w:r>
      <w:r w:rsidR="000C6303" w:rsidRPr="005D7E00">
        <w:rPr>
          <w:rFonts w:cstheme="minorHAnsi"/>
          <w:i/>
          <w:iCs/>
        </w:rPr>
        <w:t>bod</w:t>
      </w:r>
      <w:r w:rsidR="00BC5090" w:rsidRPr="005D7E00">
        <w:rPr>
          <w:rFonts w:cstheme="minorHAnsi"/>
          <w:i/>
          <w:iCs/>
        </w:rPr>
        <w:t>y, smluvní pokuta tedy bude činit 2</w:t>
      </w:r>
      <w:r w:rsidR="000C6303" w:rsidRPr="005D7E00">
        <w:rPr>
          <w:rFonts w:cstheme="minorHAnsi"/>
          <w:i/>
          <w:iCs/>
        </w:rPr>
        <w:t>00 tis. Kč</w:t>
      </w:r>
      <w:r w:rsidR="000C6303">
        <w:rPr>
          <w:rFonts w:cstheme="minorHAnsi"/>
        </w:rPr>
        <w:t>.</w:t>
      </w:r>
      <w:r w:rsidR="005D7E00">
        <w:rPr>
          <w:rFonts w:cstheme="minorHAnsi"/>
        </w:rPr>
        <w:t xml:space="preserve"> </w:t>
      </w:r>
      <w:r w:rsidR="005D7E00" w:rsidRPr="005D7E00">
        <w:rPr>
          <w:rFonts w:cstheme="minorHAnsi"/>
          <w:i/>
          <w:iCs/>
        </w:rPr>
        <w:t xml:space="preserve">Pokud současně v režimu </w:t>
      </w:r>
      <w:r w:rsidR="005D7E00">
        <w:rPr>
          <w:rFonts w:cstheme="minorHAnsi"/>
          <w:i/>
          <w:iCs/>
        </w:rPr>
        <w:t xml:space="preserve">chodu stroje na 75 % jmenovitého výkonu bude naměřena hodnota </w:t>
      </w:r>
      <w:r w:rsidR="005D7E00">
        <w:rPr>
          <w:rFonts w:cstheme="minorHAnsi"/>
          <w:i/>
          <w:iCs/>
        </w:rPr>
        <w:lastRenderedPageBreak/>
        <w:t>COP 3,5, zatímco dodavatel v nabídce uvedl hodnotu 4,5, jedná se o splnění hodnoty na 78 % a tedy bude uložena sankce ve výši 200 tis. Kč.</w:t>
      </w:r>
      <w:r w:rsidR="005D7E00">
        <w:rPr>
          <w:rFonts w:cstheme="minorHAnsi"/>
        </w:rPr>
        <w:t xml:space="preserve">) </w:t>
      </w:r>
      <w:r w:rsidR="000C6303">
        <w:rPr>
          <w:rFonts w:cstheme="minorHAnsi"/>
        </w:rPr>
        <w:t xml:space="preserve"> </w:t>
      </w:r>
    </w:p>
    <w:p w14:paraId="24B81AAA" w14:textId="5361D51B" w:rsidR="00BC5090" w:rsidRDefault="00BC5090" w:rsidP="00BC5090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(C.7) </w:t>
      </w:r>
      <w:r w:rsidR="001D01D6">
        <w:rPr>
          <w:rFonts w:cstheme="minorHAnsi"/>
        </w:rPr>
        <w:t xml:space="preserve">Výroková část protokolu tak u každého </w:t>
      </w:r>
      <w:r w:rsidR="005D7E00">
        <w:rPr>
          <w:rFonts w:cstheme="minorHAnsi"/>
        </w:rPr>
        <w:t xml:space="preserve">tepelného čerpadla </w:t>
      </w:r>
      <w:r>
        <w:rPr>
          <w:rFonts w:cstheme="minorHAnsi"/>
        </w:rPr>
        <w:t xml:space="preserve">bude </w:t>
      </w:r>
      <w:r w:rsidR="001D01D6">
        <w:rPr>
          <w:rFonts w:cstheme="minorHAnsi"/>
        </w:rPr>
        <w:t>nad rámec výše uvedeného obsahovat i případnou výši sankce v následujícím pojetí</w:t>
      </w:r>
      <w:r>
        <w:rPr>
          <w:rFonts w:cstheme="minorHAnsi"/>
        </w:rPr>
        <w:t xml:space="preserve">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91"/>
        <w:gridCol w:w="1178"/>
        <w:gridCol w:w="1179"/>
        <w:gridCol w:w="1178"/>
        <w:gridCol w:w="1179"/>
        <w:gridCol w:w="1178"/>
        <w:gridCol w:w="1179"/>
      </w:tblGrid>
      <w:tr w:rsidR="00BC5090" w:rsidRPr="004F1BFC" w14:paraId="791D3E2E" w14:textId="77777777" w:rsidTr="001D01D6">
        <w:trPr>
          <w:trHeight w:val="1288"/>
        </w:trPr>
        <w:tc>
          <w:tcPr>
            <w:tcW w:w="1991" w:type="dxa"/>
            <w:shd w:val="clear" w:color="auto" w:fill="0070C0"/>
            <w:vAlign w:val="center"/>
          </w:tcPr>
          <w:p w14:paraId="77371080" w14:textId="1402A627" w:rsidR="00BC5090" w:rsidRPr="00F9276D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Stroj</w:t>
            </w:r>
            <w:r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 – TEPELNÉ ČERPADLO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1680F723" w14:textId="77777777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Deklarovaná hodnota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6C95BE46" w14:textId="77777777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47B164FC" w14:textId="77777777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 vč. nepřesnosti měření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7B7C0490" w14:textId="77777777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Procentuální výše odchylky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5FC81387" w14:textId="6B3DADEA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Parametr splněn/ splněn</w:t>
            </w:r>
            <w:r w:rsidR="001D01D6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 s výhradou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19A20EC4" w14:textId="77777777" w:rsidR="00BC5090" w:rsidRPr="00F9276D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Výše sankce</w:t>
            </w:r>
          </w:p>
        </w:tc>
      </w:tr>
      <w:tr w:rsidR="00BC5090" w:rsidRPr="004F1BFC" w14:paraId="7DD2CCE4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71E767C3" w14:textId="1BED1AD9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sz w:val="18"/>
                <w:szCs w:val="18"/>
              </w:rPr>
              <w:t>EGC</w:t>
            </w:r>
            <w:r w:rsidR="006C56A1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4F1BFC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HP</w:t>
            </w:r>
            <w:r w:rsidR="006C56A1">
              <w:rPr>
                <w:rFonts w:cstheme="minorHAns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1178" w:type="dxa"/>
            <w:vAlign w:val="center"/>
          </w:tcPr>
          <w:p w14:paraId="5584AA2F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D81C123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5DB436A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7B62255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14FF525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37C2CE2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5090" w:rsidRPr="004F1BFC" w14:paraId="6883F7FA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1B0B36B3" w14:textId="77777777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(1) Test na 100 % výkon</w:t>
            </w:r>
          </w:p>
        </w:tc>
        <w:tc>
          <w:tcPr>
            <w:tcW w:w="1178" w:type="dxa"/>
            <w:vAlign w:val="center"/>
          </w:tcPr>
          <w:p w14:paraId="183E2BD9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424EDD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7C5FC72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1726DFE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DF2752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9861943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D01D6" w:rsidRPr="004F1BFC" w14:paraId="3078ED97" w14:textId="77777777" w:rsidTr="008F3E71">
        <w:trPr>
          <w:trHeight w:val="510"/>
        </w:trPr>
        <w:tc>
          <w:tcPr>
            <w:tcW w:w="1991" w:type="dxa"/>
            <w:vAlign w:val="center"/>
          </w:tcPr>
          <w:p w14:paraId="29CD2D74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(1.1) Výkon </w:t>
            </w:r>
          </w:p>
        </w:tc>
        <w:tc>
          <w:tcPr>
            <w:tcW w:w="1178" w:type="dxa"/>
            <w:vAlign w:val="center"/>
          </w:tcPr>
          <w:p w14:paraId="3F5589BE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F920641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006C95A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center"/>
          </w:tcPr>
          <w:p w14:paraId="6AAE0168" w14:textId="4415BDDC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</w:tr>
      <w:tr w:rsidR="001D01D6" w:rsidRPr="004F1BFC" w14:paraId="0C2E4D90" w14:textId="77777777" w:rsidTr="008F3E71">
        <w:trPr>
          <w:trHeight w:val="510"/>
        </w:trPr>
        <w:tc>
          <w:tcPr>
            <w:tcW w:w="1991" w:type="dxa"/>
            <w:vAlign w:val="center"/>
          </w:tcPr>
          <w:p w14:paraId="2A3F8888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(1.2) El. příkon </w:t>
            </w:r>
          </w:p>
        </w:tc>
        <w:tc>
          <w:tcPr>
            <w:tcW w:w="1178" w:type="dxa"/>
            <w:vAlign w:val="center"/>
          </w:tcPr>
          <w:p w14:paraId="6265989B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E9C4BEC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D197FDC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vAlign w:val="center"/>
          </w:tcPr>
          <w:p w14:paraId="52B88760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5090" w:rsidRPr="004F1BFC" w14:paraId="2AE19AF3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67623F10" w14:textId="78A5A96F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>(1.3) COP</w:t>
            </w:r>
          </w:p>
        </w:tc>
        <w:tc>
          <w:tcPr>
            <w:tcW w:w="1178" w:type="dxa"/>
            <w:vAlign w:val="center"/>
          </w:tcPr>
          <w:p w14:paraId="3F1A3A08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C3109F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0591AE2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5692033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D05250A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96AA250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5090" w:rsidRPr="004F1BFC" w14:paraId="6A39EAF0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2C02257C" w14:textId="77777777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(2) Test na 75 % výkon</w:t>
            </w:r>
          </w:p>
        </w:tc>
        <w:tc>
          <w:tcPr>
            <w:tcW w:w="1178" w:type="dxa"/>
            <w:vAlign w:val="center"/>
          </w:tcPr>
          <w:p w14:paraId="6964CB47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AD75CB3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30C2D2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52DCB46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8DC118C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D9A0EE4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D01D6" w:rsidRPr="004F1BFC" w14:paraId="018EAFE8" w14:textId="77777777" w:rsidTr="00DD21BD">
        <w:trPr>
          <w:trHeight w:val="510"/>
        </w:trPr>
        <w:tc>
          <w:tcPr>
            <w:tcW w:w="1991" w:type="dxa"/>
            <w:vAlign w:val="center"/>
          </w:tcPr>
          <w:p w14:paraId="4AF6D62C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(2.1) Výkon </w:t>
            </w:r>
          </w:p>
        </w:tc>
        <w:tc>
          <w:tcPr>
            <w:tcW w:w="1178" w:type="dxa"/>
            <w:vAlign w:val="center"/>
          </w:tcPr>
          <w:p w14:paraId="7A833FC8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832C7C8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F26FB53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center"/>
          </w:tcPr>
          <w:p w14:paraId="74BFEA5C" w14:textId="112EBC69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</w:tr>
      <w:tr w:rsidR="001D01D6" w:rsidRPr="004F1BFC" w14:paraId="6C836C7A" w14:textId="77777777" w:rsidTr="00DD21BD">
        <w:trPr>
          <w:trHeight w:val="510"/>
        </w:trPr>
        <w:tc>
          <w:tcPr>
            <w:tcW w:w="1991" w:type="dxa"/>
            <w:vAlign w:val="center"/>
          </w:tcPr>
          <w:p w14:paraId="59FEFAB9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(2.2) El. příkon </w:t>
            </w:r>
          </w:p>
        </w:tc>
        <w:tc>
          <w:tcPr>
            <w:tcW w:w="1178" w:type="dxa"/>
            <w:vAlign w:val="center"/>
          </w:tcPr>
          <w:p w14:paraId="25E561D4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BE6C00E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E62C237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vAlign w:val="center"/>
          </w:tcPr>
          <w:p w14:paraId="5E5135A2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5090" w:rsidRPr="004F1BFC" w14:paraId="170C4FF1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08E5825A" w14:textId="06620BF3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>(2.3) COP</w:t>
            </w:r>
          </w:p>
        </w:tc>
        <w:tc>
          <w:tcPr>
            <w:tcW w:w="1178" w:type="dxa"/>
            <w:vAlign w:val="center"/>
          </w:tcPr>
          <w:p w14:paraId="67C67E40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4E648FF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18B401E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627A4C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9EA2783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6FA9AAA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5090" w:rsidRPr="004F1BFC" w14:paraId="22C081C0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4E637E68" w14:textId="77777777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(3) Test na 50 % výkon</w:t>
            </w:r>
          </w:p>
        </w:tc>
        <w:tc>
          <w:tcPr>
            <w:tcW w:w="1178" w:type="dxa"/>
            <w:vAlign w:val="center"/>
          </w:tcPr>
          <w:p w14:paraId="59F53BEA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0085B92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BADC887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4F2D0BC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23EB980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B5F5158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D01D6" w:rsidRPr="004F1BFC" w14:paraId="714912F5" w14:textId="77777777" w:rsidTr="006736D4">
        <w:trPr>
          <w:trHeight w:val="510"/>
        </w:trPr>
        <w:tc>
          <w:tcPr>
            <w:tcW w:w="1991" w:type="dxa"/>
            <w:vAlign w:val="center"/>
          </w:tcPr>
          <w:p w14:paraId="4E3E61FD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(3.1) Výkon </w:t>
            </w:r>
          </w:p>
        </w:tc>
        <w:tc>
          <w:tcPr>
            <w:tcW w:w="1178" w:type="dxa"/>
            <w:vAlign w:val="center"/>
          </w:tcPr>
          <w:p w14:paraId="4A420C70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2E4033F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05D6A91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center"/>
          </w:tcPr>
          <w:p w14:paraId="75D46C3B" w14:textId="141F2B8C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</w:tr>
      <w:tr w:rsidR="001D01D6" w:rsidRPr="004F1BFC" w14:paraId="1C2CABE9" w14:textId="77777777" w:rsidTr="006736D4">
        <w:trPr>
          <w:trHeight w:val="510"/>
        </w:trPr>
        <w:tc>
          <w:tcPr>
            <w:tcW w:w="1991" w:type="dxa"/>
            <w:vAlign w:val="center"/>
          </w:tcPr>
          <w:p w14:paraId="1B694734" w14:textId="77777777" w:rsidR="001D01D6" w:rsidRPr="004F1BFC" w:rsidRDefault="001D01D6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(3.2) El. příkon </w:t>
            </w:r>
          </w:p>
        </w:tc>
        <w:tc>
          <w:tcPr>
            <w:tcW w:w="1178" w:type="dxa"/>
            <w:vAlign w:val="center"/>
          </w:tcPr>
          <w:p w14:paraId="30DD55A8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62BD79D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AFB63BF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vAlign w:val="center"/>
          </w:tcPr>
          <w:p w14:paraId="3980C5AF" w14:textId="77777777" w:rsidR="001D01D6" w:rsidRPr="004F1BFC" w:rsidRDefault="001D01D6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5090" w:rsidRPr="004F1BFC" w14:paraId="1C61A1C8" w14:textId="77777777" w:rsidTr="00405520">
        <w:trPr>
          <w:trHeight w:val="510"/>
        </w:trPr>
        <w:tc>
          <w:tcPr>
            <w:tcW w:w="1991" w:type="dxa"/>
            <w:vAlign w:val="center"/>
          </w:tcPr>
          <w:p w14:paraId="78CBBB3E" w14:textId="7A71303B" w:rsidR="00BC5090" w:rsidRPr="004F1BFC" w:rsidRDefault="00BC5090" w:rsidP="00405520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>(3.3) COP</w:t>
            </w:r>
          </w:p>
        </w:tc>
        <w:tc>
          <w:tcPr>
            <w:tcW w:w="1178" w:type="dxa"/>
            <w:vAlign w:val="center"/>
          </w:tcPr>
          <w:p w14:paraId="3ADB432B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8AC9607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0043001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BB28FAD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C3E963F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816C3C7" w14:textId="77777777" w:rsidR="00BC5090" w:rsidRPr="004F1BFC" w:rsidRDefault="00BC5090" w:rsidP="00405520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8882C21" w14:textId="77777777" w:rsidR="00BC5090" w:rsidRDefault="00BC5090" w:rsidP="00BC5090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</w:p>
    <w:p w14:paraId="4B11C9DA" w14:textId="09874346" w:rsidR="00BC5090" w:rsidRPr="00F9276D" w:rsidRDefault="00BC5090" w:rsidP="00BC5090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Výsledný výrok: Stroj v rámci testu </w:t>
      </w:r>
      <w:r w:rsidR="005D7E00">
        <w:rPr>
          <w:rFonts w:cstheme="minorHAnsi"/>
          <w:i/>
          <w:iCs/>
          <w:highlight w:val="yellow"/>
        </w:rPr>
        <w:t>S</w:t>
      </w:r>
      <w:r w:rsidRPr="00F9276D">
        <w:rPr>
          <w:rFonts w:cstheme="minorHAnsi"/>
          <w:i/>
          <w:iCs/>
          <w:highlight w:val="yellow"/>
        </w:rPr>
        <w:t xml:space="preserve">AT splnil deklarované </w:t>
      </w:r>
      <w:r w:rsidR="005D7E00">
        <w:rPr>
          <w:rFonts w:cstheme="minorHAnsi"/>
          <w:i/>
          <w:iCs/>
          <w:highlight w:val="yellow"/>
        </w:rPr>
        <w:t xml:space="preserve">hodnoty COP </w:t>
      </w:r>
      <w:r w:rsidRPr="00F9276D">
        <w:rPr>
          <w:rFonts w:cstheme="minorHAnsi"/>
          <w:i/>
          <w:iCs/>
          <w:highlight w:val="yellow"/>
        </w:rPr>
        <w:t>zcela / částečně</w:t>
      </w:r>
      <w:r w:rsidR="005D7E00">
        <w:rPr>
          <w:rFonts w:cstheme="minorHAnsi"/>
          <w:i/>
          <w:iCs/>
          <w:highlight w:val="yellow"/>
        </w:rPr>
        <w:t>.</w:t>
      </w:r>
      <w:r w:rsidRPr="00F9276D">
        <w:rPr>
          <w:rFonts w:cstheme="minorHAnsi"/>
          <w:i/>
          <w:iCs/>
          <w:highlight w:val="yellow"/>
        </w:rPr>
        <w:t xml:space="preserve"> </w:t>
      </w:r>
    </w:p>
    <w:p w14:paraId="04797E33" w14:textId="290DA4CD" w:rsidR="00BC5090" w:rsidRPr="00F9276D" w:rsidRDefault="005D7E00" w:rsidP="00BC5090">
      <w:pPr>
        <w:pStyle w:val="Odstavecseseznamem"/>
        <w:numPr>
          <w:ilvl w:val="0"/>
          <w:numId w:val="7"/>
        </w:numPr>
        <w:spacing w:after="100" w:afterAutospacing="1"/>
        <w:outlineLvl w:val="1"/>
        <w:rPr>
          <w:rFonts w:cstheme="minorHAnsi"/>
          <w:i/>
          <w:iCs/>
          <w:highlight w:val="yellow"/>
        </w:rPr>
      </w:pPr>
      <w:r>
        <w:rPr>
          <w:rFonts w:cstheme="minorHAnsi"/>
          <w:i/>
          <w:iCs/>
          <w:highlight w:val="yellow"/>
        </w:rPr>
        <w:t>V kterých výkonových režimech byly hodnoty COP splněny částečně</w:t>
      </w:r>
      <w:r w:rsidR="00BC5090" w:rsidRPr="00F9276D">
        <w:rPr>
          <w:rFonts w:cstheme="minorHAnsi"/>
          <w:i/>
          <w:iCs/>
          <w:highlight w:val="yellow"/>
        </w:rPr>
        <w:t xml:space="preserve">: </w:t>
      </w:r>
    </w:p>
    <w:p w14:paraId="2E6C3838" w14:textId="4623E19E" w:rsidR="00BC5090" w:rsidRPr="00F9276D" w:rsidRDefault="00BC5090" w:rsidP="00BC5090">
      <w:pPr>
        <w:spacing w:after="100" w:afterAutospacing="1"/>
        <w:outlineLvl w:val="1"/>
        <w:rPr>
          <w:rFonts w:cstheme="minorHAnsi"/>
          <w:i/>
          <w:iCs/>
        </w:rPr>
      </w:pPr>
      <w:r w:rsidRPr="00F9276D">
        <w:rPr>
          <w:rFonts w:cstheme="minorHAnsi"/>
          <w:i/>
          <w:iCs/>
          <w:highlight w:val="yellow"/>
        </w:rPr>
        <w:t xml:space="preserve">Výše smluvní pokuty </w:t>
      </w:r>
      <w:r w:rsidR="005D7E00">
        <w:rPr>
          <w:rFonts w:cstheme="minorHAnsi"/>
          <w:i/>
          <w:iCs/>
          <w:highlight w:val="yellow"/>
        </w:rPr>
        <w:t xml:space="preserve">proto </w:t>
      </w:r>
      <w:r w:rsidRPr="00F9276D">
        <w:rPr>
          <w:rFonts w:cstheme="minorHAnsi"/>
          <w:i/>
          <w:iCs/>
          <w:highlight w:val="yellow"/>
        </w:rPr>
        <w:t>činí….</w:t>
      </w:r>
      <w:r w:rsidRPr="00F9276D">
        <w:rPr>
          <w:rFonts w:cstheme="minorHAnsi"/>
          <w:i/>
          <w:iCs/>
        </w:rPr>
        <w:t xml:space="preserve"> </w:t>
      </w:r>
    </w:p>
    <w:sectPr w:rsidR="00BC5090" w:rsidRPr="00F9276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A9D2" w14:textId="77777777" w:rsidR="00003243" w:rsidRDefault="00003243" w:rsidP="00117BC0">
      <w:pPr>
        <w:spacing w:before="0" w:after="0"/>
      </w:pPr>
      <w:r>
        <w:separator/>
      </w:r>
    </w:p>
  </w:endnote>
  <w:endnote w:type="continuationSeparator" w:id="0">
    <w:p w14:paraId="71C8C459" w14:textId="77777777" w:rsidR="00003243" w:rsidRDefault="00003243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2822" w14:textId="77777777" w:rsidR="00003243" w:rsidRDefault="00003243" w:rsidP="00117BC0">
      <w:pPr>
        <w:spacing w:before="0" w:after="0"/>
      </w:pPr>
      <w:r>
        <w:separator/>
      </w:r>
    </w:p>
  </w:footnote>
  <w:footnote w:type="continuationSeparator" w:id="0">
    <w:p w14:paraId="67A98F2F" w14:textId="77777777" w:rsidR="00003243" w:rsidRDefault="00003243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3243"/>
    <w:rsid w:val="00012EB9"/>
    <w:rsid w:val="00042255"/>
    <w:rsid w:val="00074C7A"/>
    <w:rsid w:val="00083F03"/>
    <w:rsid w:val="000A06CF"/>
    <w:rsid w:val="000C6303"/>
    <w:rsid w:val="000D499E"/>
    <w:rsid w:val="001128B5"/>
    <w:rsid w:val="00117BC0"/>
    <w:rsid w:val="00173144"/>
    <w:rsid w:val="001A06E7"/>
    <w:rsid w:val="001C29D7"/>
    <w:rsid w:val="001C4913"/>
    <w:rsid w:val="001D01D6"/>
    <w:rsid w:val="00210CB1"/>
    <w:rsid w:val="002342C3"/>
    <w:rsid w:val="0024312C"/>
    <w:rsid w:val="00275245"/>
    <w:rsid w:val="002C569B"/>
    <w:rsid w:val="002D244D"/>
    <w:rsid w:val="002E1101"/>
    <w:rsid w:val="002E79AC"/>
    <w:rsid w:val="003430B3"/>
    <w:rsid w:val="00351333"/>
    <w:rsid w:val="00355DAE"/>
    <w:rsid w:val="00374910"/>
    <w:rsid w:val="00374C27"/>
    <w:rsid w:val="00407D62"/>
    <w:rsid w:val="0043039F"/>
    <w:rsid w:val="004D22B6"/>
    <w:rsid w:val="004E0FAE"/>
    <w:rsid w:val="004F0849"/>
    <w:rsid w:val="004F3EF5"/>
    <w:rsid w:val="004F7793"/>
    <w:rsid w:val="00550746"/>
    <w:rsid w:val="0059277A"/>
    <w:rsid w:val="005D7E00"/>
    <w:rsid w:val="005F25B3"/>
    <w:rsid w:val="00627B82"/>
    <w:rsid w:val="006A7946"/>
    <w:rsid w:val="006C56A1"/>
    <w:rsid w:val="006F017C"/>
    <w:rsid w:val="006F2D82"/>
    <w:rsid w:val="006F78B7"/>
    <w:rsid w:val="00706FFB"/>
    <w:rsid w:val="00723E1C"/>
    <w:rsid w:val="00724EFE"/>
    <w:rsid w:val="0073779A"/>
    <w:rsid w:val="007460C5"/>
    <w:rsid w:val="007625D1"/>
    <w:rsid w:val="00782E4B"/>
    <w:rsid w:val="007A400A"/>
    <w:rsid w:val="008103F0"/>
    <w:rsid w:val="00881F84"/>
    <w:rsid w:val="008B09B0"/>
    <w:rsid w:val="008B5852"/>
    <w:rsid w:val="008B652B"/>
    <w:rsid w:val="008E08B7"/>
    <w:rsid w:val="00904358"/>
    <w:rsid w:val="009819DF"/>
    <w:rsid w:val="009D070D"/>
    <w:rsid w:val="00A06100"/>
    <w:rsid w:val="00A464EB"/>
    <w:rsid w:val="00A65DCA"/>
    <w:rsid w:val="00B10864"/>
    <w:rsid w:val="00B125B8"/>
    <w:rsid w:val="00B63B2D"/>
    <w:rsid w:val="00B733F8"/>
    <w:rsid w:val="00BC5090"/>
    <w:rsid w:val="00BD0DEA"/>
    <w:rsid w:val="00C012A5"/>
    <w:rsid w:val="00C0177E"/>
    <w:rsid w:val="00C116D5"/>
    <w:rsid w:val="00C656AF"/>
    <w:rsid w:val="00C66CBB"/>
    <w:rsid w:val="00CB5666"/>
    <w:rsid w:val="00CE3A4A"/>
    <w:rsid w:val="00D03B03"/>
    <w:rsid w:val="00D82E60"/>
    <w:rsid w:val="00D93E02"/>
    <w:rsid w:val="00D97DD8"/>
    <w:rsid w:val="00DA2352"/>
    <w:rsid w:val="00DC5878"/>
    <w:rsid w:val="00DD0C52"/>
    <w:rsid w:val="00DD47C6"/>
    <w:rsid w:val="00DF25BC"/>
    <w:rsid w:val="00E250E8"/>
    <w:rsid w:val="00E37B4C"/>
    <w:rsid w:val="00E823DF"/>
    <w:rsid w:val="00E8632E"/>
    <w:rsid w:val="00E921FF"/>
    <w:rsid w:val="00EF215F"/>
    <w:rsid w:val="00EF5E95"/>
    <w:rsid w:val="00EF6DE7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DD0C52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7123</Characters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2025-10-31T16:29:00Z</dcterms:created>
  <dcterms:modified xsi:type="dcterms:W3CDTF">2025-10-31T16:29:00Z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