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10B83CD" w:rsidR="00BB395D" w:rsidRPr="00C94D78" w:rsidRDefault="004561AD" w:rsidP="004561AD">
      <w:pPr>
        <w:spacing w:after="60"/>
        <w:jc w:val="center"/>
        <w:rPr>
          <w:rFonts w:ascii="Times New Roman" w:hAnsi="Times New Roman" w:cs="Times New Roman"/>
          <w:b/>
        </w:rPr>
      </w:pPr>
      <w:r w:rsidRPr="00C94D78">
        <w:rPr>
          <w:rFonts w:ascii="Times New Roman" w:hAnsi="Times New Roman" w:cs="Times New Roman"/>
          <w:b/>
        </w:rPr>
        <w:t xml:space="preserve">Příloha č. </w:t>
      </w:r>
      <w:r w:rsidR="00C94D78" w:rsidRPr="00C94D78">
        <w:rPr>
          <w:rFonts w:ascii="Times New Roman" w:hAnsi="Times New Roman" w:cs="Times New Roman"/>
          <w:b/>
        </w:rPr>
        <w:t>7</w:t>
      </w:r>
      <w:r w:rsidRPr="00C94D78">
        <w:rPr>
          <w:rFonts w:ascii="Times New Roman" w:hAnsi="Times New Roman" w:cs="Times New Roman"/>
          <w:b/>
        </w:rPr>
        <w:t xml:space="preserve"> </w:t>
      </w:r>
      <w:r w:rsidR="00C94D78">
        <w:rPr>
          <w:rFonts w:ascii="Times New Roman" w:hAnsi="Times New Roman" w:cs="Times New Roman"/>
          <w:b/>
        </w:rPr>
        <w:t>zadávací dokumentace</w:t>
      </w:r>
    </w:p>
    <w:p w14:paraId="202F9F0A" w14:textId="77777777" w:rsidR="00C94D78" w:rsidRDefault="00C94D78" w:rsidP="00317309">
      <w:pPr>
        <w:spacing w:after="240"/>
        <w:contextualSpacing/>
        <w:jc w:val="center"/>
        <w:rPr>
          <w:rFonts w:ascii="Times New Roman" w:hAnsi="Times New Roman" w:cs="Times New Roman"/>
          <w:b/>
        </w:rPr>
      </w:pPr>
    </w:p>
    <w:p w14:paraId="00000002" w14:textId="0A0FEE24" w:rsidR="00BB395D" w:rsidRDefault="00000000" w:rsidP="00317309">
      <w:pPr>
        <w:spacing w:after="240"/>
        <w:contextualSpacing/>
        <w:jc w:val="center"/>
        <w:rPr>
          <w:rFonts w:ascii="Times New Roman" w:hAnsi="Times New Roman" w:cs="Times New Roman"/>
          <w:b/>
        </w:rPr>
      </w:pPr>
      <w:r w:rsidRPr="00C94D78">
        <w:rPr>
          <w:rFonts w:ascii="Times New Roman" w:hAnsi="Times New Roman" w:cs="Times New Roman"/>
          <w:b/>
        </w:rPr>
        <w:t xml:space="preserve">Technické </w:t>
      </w:r>
      <w:r w:rsidR="00157189" w:rsidRPr="00C94D78">
        <w:rPr>
          <w:rFonts w:ascii="Times New Roman" w:hAnsi="Times New Roman" w:cs="Times New Roman"/>
          <w:b/>
        </w:rPr>
        <w:t>požadavky na vozidla</w:t>
      </w:r>
    </w:p>
    <w:p w14:paraId="1DDF5050" w14:textId="77777777" w:rsidR="00C94D78" w:rsidRDefault="00C94D78" w:rsidP="00317309">
      <w:pPr>
        <w:spacing w:after="240"/>
        <w:contextualSpacing/>
        <w:jc w:val="center"/>
        <w:rPr>
          <w:rFonts w:ascii="Times New Roman" w:hAnsi="Times New Roman" w:cs="Times New Roman"/>
          <w:b/>
        </w:rPr>
      </w:pPr>
    </w:p>
    <w:p w14:paraId="0C9589BC" w14:textId="77777777" w:rsidR="00C94D78" w:rsidRPr="00C94D78" w:rsidRDefault="00C94D78" w:rsidP="00317309">
      <w:pPr>
        <w:spacing w:after="240"/>
        <w:contextualSpacing/>
        <w:jc w:val="center"/>
        <w:rPr>
          <w:rFonts w:ascii="Times New Roman" w:hAnsi="Times New Roman" w:cs="Times New Roman"/>
          <w:b/>
        </w:rPr>
      </w:pPr>
    </w:p>
    <w:tbl>
      <w:tblPr>
        <w:tblStyle w:val="Mkatabulky"/>
        <w:tblW w:w="0" w:type="auto"/>
        <w:tblLook w:val="04A0" w:firstRow="1" w:lastRow="0" w:firstColumn="1" w:lastColumn="0" w:noHBand="0" w:noVBand="1"/>
      </w:tblPr>
      <w:tblGrid>
        <w:gridCol w:w="936"/>
        <w:gridCol w:w="6910"/>
        <w:gridCol w:w="1838"/>
      </w:tblGrid>
      <w:tr w:rsidR="002D691A" w:rsidRPr="00C94D78" w14:paraId="3ADBE283" w14:textId="77777777" w:rsidTr="002D691A">
        <w:tc>
          <w:tcPr>
            <w:tcW w:w="495" w:type="dxa"/>
          </w:tcPr>
          <w:p w14:paraId="277FE12E" w14:textId="77777777" w:rsidR="002D691A" w:rsidRPr="00C94D78" w:rsidRDefault="002D691A" w:rsidP="007C3AF8">
            <w:pPr>
              <w:pBdr>
                <w:top w:val="nil"/>
                <w:left w:val="nil"/>
                <w:bottom w:val="nil"/>
                <w:right w:val="nil"/>
                <w:between w:val="nil"/>
              </w:pBdr>
              <w:spacing w:after="240"/>
              <w:contextualSpacing/>
              <w:jc w:val="center"/>
              <w:rPr>
                <w:rFonts w:ascii="Times New Roman" w:hAnsi="Times New Roman" w:cs="Times New Roman"/>
                <w:b/>
              </w:rPr>
            </w:pPr>
          </w:p>
        </w:tc>
        <w:tc>
          <w:tcPr>
            <w:tcW w:w="9189" w:type="dxa"/>
            <w:gridSpan w:val="2"/>
          </w:tcPr>
          <w:p w14:paraId="320AF503" w14:textId="216DF0A5" w:rsidR="008955A8" w:rsidRPr="00C94D78" w:rsidRDefault="00726814" w:rsidP="008955A8">
            <w:pPr>
              <w:pBdr>
                <w:top w:val="nil"/>
                <w:left w:val="nil"/>
                <w:bottom w:val="nil"/>
                <w:right w:val="nil"/>
                <w:between w:val="nil"/>
              </w:pBdr>
              <w:spacing w:after="240"/>
              <w:contextualSpacing/>
              <w:jc w:val="center"/>
              <w:rPr>
                <w:rFonts w:ascii="Times New Roman" w:hAnsi="Times New Roman" w:cs="Times New Roman"/>
                <w:b/>
              </w:rPr>
            </w:pPr>
            <w:r w:rsidRPr="00C94D78">
              <w:rPr>
                <w:rFonts w:ascii="Times New Roman" w:hAnsi="Times New Roman" w:cs="Times New Roman"/>
                <w:b/>
              </w:rPr>
              <w:t>Technické parametry nabízených vozidel</w:t>
            </w:r>
          </w:p>
          <w:p w14:paraId="00E8F217" w14:textId="039BFC21" w:rsidR="008955A8" w:rsidRPr="00C94D78" w:rsidRDefault="008955A8" w:rsidP="008955A8">
            <w:pPr>
              <w:pBdr>
                <w:top w:val="nil"/>
                <w:left w:val="nil"/>
                <w:bottom w:val="nil"/>
                <w:right w:val="nil"/>
                <w:between w:val="nil"/>
              </w:pBdr>
              <w:spacing w:after="240"/>
              <w:contextualSpacing/>
              <w:jc w:val="center"/>
              <w:rPr>
                <w:rFonts w:ascii="Times New Roman" w:hAnsi="Times New Roman" w:cs="Times New Roman"/>
                <w:b/>
              </w:rPr>
            </w:pPr>
            <w:r w:rsidRPr="00C94D78">
              <w:rPr>
                <w:rFonts w:ascii="Times New Roman" w:hAnsi="Times New Roman" w:cs="Times New Roman"/>
                <w:bCs/>
                <w:color w:val="000000"/>
                <w:shd w:val="clear" w:color="auto" w:fill="FFFF00"/>
              </w:rPr>
              <w:t>žlutě zvýrazněné parametry jsou minimálními technickými podmínkami ve smyslu odstavce 9.5 Dokumentace nabídkového řízení</w:t>
            </w:r>
          </w:p>
          <w:p w14:paraId="34F1C9EA" w14:textId="2E841D2A" w:rsidR="002D691A" w:rsidRPr="00C94D78" w:rsidRDefault="00CA561F" w:rsidP="00726814">
            <w:pPr>
              <w:pBdr>
                <w:top w:val="nil"/>
                <w:left w:val="nil"/>
                <w:bottom w:val="nil"/>
                <w:right w:val="nil"/>
                <w:between w:val="nil"/>
              </w:pBdr>
              <w:spacing w:after="240"/>
              <w:contextualSpacing/>
              <w:jc w:val="center"/>
              <w:rPr>
                <w:rFonts w:ascii="Times New Roman" w:hAnsi="Times New Roman" w:cs="Times New Roman"/>
                <w:bCs/>
              </w:rPr>
            </w:pPr>
            <w:r w:rsidRPr="00C94D78">
              <w:rPr>
                <w:rFonts w:ascii="Times New Roman" w:hAnsi="Times New Roman" w:cs="Times New Roman"/>
                <w:bCs/>
              </w:rPr>
              <w:t xml:space="preserve">Nabízená </w:t>
            </w:r>
            <w:r w:rsidR="00726814" w:rsidRPr="00C94D78">
              <w:rPr>
                <w:rFonts w:ascii="Times New Roman" w:hAnsi="Times New Roman" w:cs="Times New Roman"/>
                <w:bCs/>
              </w:rPr>
              <w:t>Řádná vozidla musí splňovat následující podmínky:</w:t>
            </w:r>
          </w:p>
        </w:tc>
      </w:tr>
      <w:tr w:rsidR="00317309" w:rsidRPr="00C94D78" w14:paraId="5C33FF3D" w14:textId="77777777" w:rsidTr="00317309">
        <w:tc>
          <w:tcPr>
            <w:tcW w:w="495" w:type="dxa"/>
          </w:tcPr>
          <w:p w14:paraId="294915F1" w14:textId="6D2B5AF5" w:rsidR="002D691A" w:rsidRPr="00C94D78" w:rsidRDefault="002D691A" w:rsidP="00F7170E">
            <w:pPr>
              <w:pBdr>
                <w:top w:val="nil"/>
                <w:left w:val="nil"/>
                <w:bottom w:val="nil"/>
                <w:right w:val="nil"/>
                <w:between w:val="nil"/>
              </w:pBdr>
              <w:spacing w:after="240"/>
              <w:contextualSpacing/>
              <w:jc w:val="both"/>
              <w:rPr>
                <w:rFonts w:ascii="Times New Roman" w:hAnsi="Times New Roman" w:cs="Times New Roman"/>
                <w:b/>
              </w:rPr>
            </w:pPr>
          </w:p>
        </w:tc>
        <w:tc>
          <w:tcPr>
            <w:tcW w:w="7297" w:type="dxa"/>
          </w:tcPr>
          <w:p w14:paraId="6492A0EF" w14:textId="6FEE6FEF" w:rsidR="002D691A" w:rsidRPr="00C94D78" w:rsidRDefault="002D691A" w:rsidP="00F7170E">
            <w:pPr>
              <w:pBdr>
                <w:top w:val="nil"/>
                <w:left w:val="nil"/>
                <w:bottom w:val="nil"/>
                <w:right w:val="nil"/>
                <w:between w:val="nil"/>
              </w:pBdr>
              <w:spacing w:after="240"/>
              <w:contextualSpacing/>
              <w:jc w:val="both"/>
              <w:rPr>
                <w:rFonts w:ascii="Times New Roman" w:hAnsi="Times New Roman" w:cs="Times New Roman"/>
                <w:b/>
              </w:rPr>
            </w:pPr>
            <w:r w:rsidRPr="00C94D78">
              <w:rPr>
                <w:rFonts w:ascii="Times New Roman" w:hAnsi="Times New Roman" w:cs="Times New Roman"/>
                <w:b/>
              </w:rPr>
              <w:t>Nabízené vozidlo</w:t>
            </w:r>
          </w:p>
        </w:tc>
        <w:tc>
          <w:tcPr>
            <w:tcW w:w="1892" w:type="dxa"/>
            <w:vAlign w:val="center"/>
          </w:tcPr>
          <w:p w14:paraId="2C0BCFEA" w14:textId="3A61322E" w:rsidR="002D691A" w:rsidRPr="00C94D78" w:rsidRDefault="002D691A" w:rsidP="002D691A">
            <w:pPr>
              <w:pBdr>
                <w:top w:val="nil"/>
                <w:left w:val="nil"/>
                <w:bottom w:val="nil"/>
                <w:right w:val="nil"/>
                <w:between w:val="nil"/>
              </w:pBdr>
              <w:spacing w:after="240"/>
              <w:contextualSpacing/>
              <w:jc w:val="center"/>
              <w:rPr>
                <w:rFonts w:ascii="Times New Roman" w:hAnsi="Times New Roman" w:cs="Times New Roman"/>
                <w:bCs/>
                <w:highlight w:val="cyan"/>
                <w:lang w:val="cs-CZ"/>
              </w:rPr>
            </w:pPr>
            <w:r w:rsidRPr="00C94D78">
              <w:rPr>
                <w:rFonts w:ascii="Times New Roman" w:hAnsi="Times New Roman" w:cs="Times New Roman"/>
                <w:bCs/>
                <w:highlight w:val="cyan"/>
                <w:lang w:eastAsia="en-US" w:bidi="en-US"/>
              </w:rPr>
              <w:t>[doplní účastník]</w:t>
            </w:r>
          </w:p>
        </w:tc>
      </w:tr>
      <w:tr w:rsidR="00317309" w:rsidRPr="00C94D78" w14:paraId="60A5AEBF" w14:textId="77777777" w:rsidTr="00317309">
        <w:tc>
          <w:tcPr>
            <w:tcW w:w="495" w:type="dxa"/>
          </w:tcPr>
          <w:p w14:paraId="48611DCC" w14:textId="77777777" w:rsidR="002D691A" w:rsidRPr="00C94D78" w:rsidRDefault="002D691A" w:rsidP="00F7170E">
            <w:pPr>
              <w:spacing w:after="240"/>
              <w:contextualSpacing/>
              <w:jc w:val="both"/>
              <w:rPr>
                <w:rFonts w:ascii="Times New Roman" w:hAnsi="Times New Roman" w:cs="Times New Roman"/>
                <w:b/>
              </w:rPr>
            </w:pPr>
          </w:p>
        </w:tc>
        <w:tc>
          <w:tcPr>
            <w:tcW w:w="7297" w:type="dxa"/>
          </w:tcPr>
          <w:p w14:paraId="208D8087" w14:textId="645A2A52" w:rsidR="002D691A" w:rsidRPr="00C94D78" w:rsidRDefault="000055EC" w:rsidP="00F7170E">
            <w:pPr>
              <w:spacing w:after="240"/>
              <w:contextualSpacing/>
              <w:jc w:val="both"/>
              <w:rPr>
                <w:rFonts w:ascii="Times New Roman" w:hAnsi="Times New Roman" w:cs="Times New Roman"/>
                <w:b/>
              </w:rPr>
            </w:pPr>
            <w:r w:rsidRPr="00C94D78">
              <w:rPr>
                <w:rFonts w:ascii="Times New Roman" w:hAnsi="Times New Roman" w:cs="Times New Roman"/>
                <w:b/>
              </w:rPr>
              <w:t>Požadavek</w:t>
            </w:r>
          </w:p>
        </w:tc>
        <w:tc>
          <w:tcPr>
            <w:tcW w:w="1892" w:type="dxa"/>
          </w:tcPr>
          <w:p w14:paraId="6F8872B6" w14:textId="5CAE805F"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
              </w:rPr>
              <w:t>Splňuje (ANO/NE)</w:t>
            </w:r>
          </w:p>
        </w:tc>
      </w:tr>
      <w:tr w:rsidR="00317309" w:rsidRPr="00C94D78" w14:paraId="6E09FCB9" w14:textId="77777777" w:rsidTr="008031DB">
        <w:tc>
          <w:tcPr>
            <w:tcW w:w="495" w:type="dxa"/>
            <w:shd w:val="clear" w:color="auto" w:fill="FFFF00"/>
          </w:tcPr>
          <w:p w14:paraId="141D6FFD" w14:textId="2AD56354"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shd w:val="clear" w:color="auto" w:fill="FFFF00"/>
          </w:tcPr>
          <w:p w14:paraId="4F2DAE53" w14:textId="67B29DB4"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Vozidl</w:t>
            </w:r>
            <w:r w:rsidR="00077186" w:rsidRPr="00C94D78">
              <w:rPr>
                <w:rFonts w:ascii="Times New Roman" w:hAnsi="Times New Roman" w:cs="Times New Roman"/>
                <w:color w:val="000000"/>
              </w:rPr>
              <w:t>a</w:t>
            </w:r>
            <w:r w:rsidRPr="00C94D78">
              <w:rPr>
                <w:rFonts w:ascii="Times New Roman" w:hAnsi="Times New Roman" w:cs="Times New Roman"/>
                <w:color w:val="000000"/>
              </w:rPr>
              <w:t xml:space="preserve"> musí být ke dni nasazení do provozu schválen</w:t>
            </w:r>
            <w:r w:rsidR="00077186" w:rsidRPr="00C94D78">
              <w:rPr>
                <w:rFonts w:ascii="Times New Roman" w:hAnsi="Times New Roman" w:cs="Times New Roman"/>
                <w:color w:val="000000"/>
              </w:rPr>
              <w:t>a</w:t>
            </w:r>
            <w:r w:rsidRPr="00C94D78">
              <w:rPr>
                <w:rFonts w:ascii="Times New Roman" w:hAnsi="Times New Roman" w:cs="Times New Roman"/>
                <w:color w:val="000000"/>
              </w:rPr>
              <w:t xml:space="preserve"> pro provoz na předmětných úsecích drah.</w:t>
            </w:r>
          </w:p>
        </w:tc>
        <w:tc>
          <w:tcPr>
            <w:tcW w:w="1892" w:type="dxa"/>
            <w:vAlign w:val="center"/>
          </w:tcPr>
          <w:p w14:paraId="2685974C" w14:textId="09E7DA1C" w:rsidR="002D691A" w:rsidRPr="00C94D78" w:rsidRDefault="002D691A" w:rsidP="006256E3">
            <w:pPr>
              <w:spacing w:after="240"/>
              <w:contextualSpacing/>
              <w:jc w:val="center"/>
              <w:rPr>
                <w:rFonts w:ascii="Times New Roman" w:hAnsi="Times New Roman" w:cs="Times New Roman"/>
                <w:bCs/>
              </w:rPr>
            </w:pPr>
            <w:r w:rsidRPr="00C94D78">
              <w:rPr>
                <w:rFonts w:ascii="Times New Roman" w:hAnsi="Times New Roman" w:cs="Times New Roman"/>
                <w:bCs/>
                <w:highlight w:val="cyan"/>
                <w:lang w:eastAsia="en-US" w:bidi="en-US"/>
              </w:rPr>
              <w:t>[doplní účastník]</w:t>
            </w:r>
          </w:p>
        </w:tc>
      </w:tr>
      <w:tr w:rsidR="00317309" w:rsidRPr="00C94D78" w14:paraId="25F6A2D3" w14:textId="77777777" w:rsidTr="008031DB">
        <w:tc>
          <w:tcPr>
            <w:tcW w:w="495" w:type="dxa"/>
            <w:shd w:val="clear" w:color="auto" w:fill="FFFF00"/>
          </w:tcPr>
          <w:p w14:paraId="58A20334" w14:textId="3F04E8FC" w:rsidR="002D691A" w:rsidRPr="00C94D78" w:rsidRDefault="002D691A" w:rsidP="0086234E">
            <w:pPr>
              <w:pStyle w:val="Odstavecseseznamem"/>
              <w:numPr>
                <w:ilvl w:val="0"/>
                <w:numId w:val="4"/>
              </w:numPr>
              <w:spacing w:after="240"/>
              <w:jc w:val="both"/>
              <w:rPr>
                <w:rFonts w:ascii="Times New Roman" w:hAnsi="Times New Roman" w:cs="Times New Roman"/>
              </w:rPr>
            </w:pPr>
          </w:p>
        </w:tc>
        <w:tc>
          <w:tcPr>
            <w:tcW w:w="7297" w:type="dxa"/>
            <w:shd w:val="clear" w:color="auto" w:fill="FFFF00"/>
          </w:tcPr>
          <w:p w14:paraId="1031354E" w14:textId="394EED95"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rPr>
              <w:t>Vozidla musí být vybavena veškerými zařízeními nezbytnými pro provoz na předmětných úsecích drah (mimo jiné ETCS).</w:t>
            </w:r>
          </w:p>
        </w:tc>
        <w:tc>
          <w:tcPr>
            <w:tcW w:w="1892" w:type="dxa"/>
            <w:vAlign w:val="center"/>
          </w:tcPr>
          <w:p w14:paraId="4AD69A9F" w14:textId="4ED3284C"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5085015C" w14:textId="77777777" w:rsidTr="00317309">
        <w:tc>
          <w:tcPr>
            <w:tcW w:w="495" w:type="dxa"/>
          </w:tcPr>
          <w:p w14:paraId="0E437FF4" w14:textId="336767B2" w:rsidR="002D691A" w:rsidRPr="00C94D78" w:rsidRDefault="002D691A" w:rsidP="0086234E">
            <w:pPr>
              <w:pStyle w:val="Odstavecseseznamem"/>
              <w:numPr>
                <w:ilvl w:val="0"/>
                <w:numId w:val="4"/>
              </w:numPr>
              <w:spacing w:after="240"/>
              <w:jc w:val="both"/>
              <w:rPr>
                <w:rFonts w:ascii="Times New Roman" w:hAnsi="Times New Roman" w:cs="Times New Roman"/>
              </w:rPr>
            </w:pPr>
          </w:p>
        </w:tc>
        <w:tc>
          <w:tcPr>
            <w:tcW w:w="7297" w:type="dxa"/>
          </w:tcPr>
          <w:p w14:paraId="2627D54C" w14:textId="1DE250D3"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rPr>
              <w:t>Vozidla musí být schopna využívat nedostatek převýšení 130 mm.</w:t>
            </w:r>
          </w:p>
        </w:tc>
        <w:tc>
          <w:tcPr>
            <w:tcW w:w="1892" w:type="dxa"/>
            <w:vAlign w:val="center"/>
          </w:tcPr>
          <w:p w14:paraId="612E83D9" w14:textId="2DA0551A"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57F94797" w14:textId="77777777" w:rsidTr="00317309">
        <w:tc>
          <w:tcPr>
            <w:tcW w:w="495" w:type="dxa"/>
          </w:tcPr>
          <w:p w14:paraId="15469645" w14:textId="621F1918"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199204FC" w14:textId="4E906A30"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Každý vlak (tzn. Vozidlo nebo souprava spojených vozidel) zajišťující provoz dle Smlouvy musí být schopen úvratě (změny směru jízdy včetně změny čísla vlaku) v době nejvýše 5 minut pobytu ve stanici. Tato povinnost se vztahuje na tratě vybavené zabezpečovacím zařízením ETCS i na tratě D3 s ohlašovací povinností v místě obratu.</w:t>
            </w:r>
          </w:p>
        </w:tc>
        <w:tc>
          <w:tcPr>
            <w:tcW w:w="1892" w:type="dxa"/>
            <w:vAlign w:val="center"/>
          </w:tcPr>
          <w:p w14:paraId="11D5F3DE" w14:textId="5AC15364"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436BDE23" w14:textId="77777777" w:rsidTr="00317309">
        <w:tc>
          <w:tcPr>
            <w:tcW w:w="495" w:type="dxa"/>
          </w:tcPr>
          <w:p w14:paraId="1C818781" w14:textId="0B654267" w:rsidR="002D691A" w:rsidRPr="00C94D78" w:rsidRDefault="002D691A" w:rsidP="0086234E">
            <w:pPr>
              <w:pStyle w:val="Odstavecseseznamem"/>
              <w:numPr>
                <w:ilvl w:val="0"/>
                <w:numId w:val="4"/>
              </w:numPr>
              <w:spacing w:after="240"/>
              <w:jc w:val="both"/>
              <w:rPr>
                <w:rFonts w:ascii="Times New Roman" w:hAnsi="Times New Roman" w:cs="Times New Roman"/>
              </w:rPr>
            </w:pPr>
          </w:p>
        </w:tc>
        <w:tc>
          <w:tcPr>
            <w:tcW w:w="7297" w:type="dxa"/>
          </w:tcPr>
          <w:p w14:paraId="113C51B0" w14:textId="4FFF9EF2"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rPr>
              <w:t>Vozidla musí být schopna vícečlenné trakce, a to minimálně v takovém počtu vozidel, aby takto mohla být sestavena souprava o kapacitě nejméně 200 míst k sezení (včetně sklopných sedadel).</w:t>
            </w:r>
          </w:p>
        </w:tc>
        <w:tc>
          <w:tcPr>
            <w:tcW w:w="1892" w:type="dxa"/>
            <w:vAlign w:val="center"/>
          </w:tcPr>
          <w:p w14:paraId="52167AA5" w14:textId="05183AFF"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663D03D2" w14:textId="77777777" w:rsidTr="00921564">
        <w:tc>
          <w:tcPr>
            <w:tcW w:w="495" w:type="dxa"/>
          </w:tcPr>
          <w:p w14:paraId="718A2AF0" w14:textId="17040875" w:rsidR="002D691A" w:rsidRPr="00C94D78" w:rsidRDefault="002D691A" w:rsidP="0086234E">
            <w:pPr>
              <w:pStyle w:val="Odstavecseseznamem"/>
              <w:numPr>
                <w:ilvl w:val="0"/>
                <w:numId w:val="4"/>
              </w:numPr>
              <w:spacing w:after="240"/>
              <w:jc w:val="both"/>
              <w:rPr>
                <w:rFonts w:ascii="Times New Roman" w:hAnsi="Times New Roman" w:cs="Times New Roman"/>
              </w:rPr>
            </w:pPr>
          </w:p>
        </w:tc>
        <w:tc>
          <w:tcPr>
            <w:tcW w:w="7297" w:type="dxa"/>
          </w:tcPr>
          <w:p w14:paraId="1C35C886" w14:textId="3AAB5FB8" w:rsidR="002D691A" w:rsidRPr="00C94D78" w:rsidRDefault="00C573B0" w:rsidP="006256E3">
            <w:pPr>
              <w:spacing w:after="240"/>
              <w:contextualSpacing/>
              <w:jc w:val="both"/>
              <w:rPr>
                <w:rFonts w:ascii="Times New Roman" w:hAnsi="Times New Roman" w:cs="Times New Roman"/>
                <w:b/>
              </w:rPr>
            </w:pPr>
            <w:r w:rsidRPr="00C94D78">
              <w:rPr>
                <w:rFonts w:ascii="Times New Roman" w:hAnsi="Times New Roman" w:cs="Times New Roman"/>
              </w:rPr>
              <w:t>S ohledem na délky nástupišť musí být při požadavku na kapacitu v rozmezí 121 až 150 míst k sezení (včetně sklopných sedadel) maximální délka vozidla či soupravy vozidel 60 metrů.</w:t>
            </w:r>
          </w:p>
        </w:tc>
        <w:tc>
          <w:tcPr>
            <w:tcW w:w="1892" w:type="dxa"/>
            <w:vAlign w:val="center"/>
          </w:tcPr>
          <w:p w14:paraId="565A6E0E" w14:textId="65DA9DAF"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22B26906" w14:textId="77777777" w:rsidTr="008031DB">
        <w:tc>
          <w:tcPr>
            <w:tcW w:w="495" w:type="dxa"/>
            <w:shd w:val="clear" w:color="auto" w:fill="FFFF00"/>
          </w:tcPr>
          <w:p w14:paraId="3E1D96DD" w14:textId="767DC04B"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shd w:val="clear" w:color="auto" w:fill="FFFF00"/>
          </w:tcPr>
          <w:p w14:paraId="4DC88F57" w14:textId="5C9E4082"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Všechna vozidla musí být bezbariérově přístupná. Za bezbariérové se považuje vozidlo, které má alespoň v jednom nástupním prostoru podlahu ve výšce 550 mm nad temenem kolejnice.</w:t>
            </w:r>
          </w:p>
        </w:tc>
        <w:tc>
          <w:tcPr>
            <w:tcW w:w="1892" w:type="dxa"/>
            <w:vAlign w:val="center"/>
          </w:tcPr>
          <w:p w14:paraId="222FE6B5" w14:textId="7FF969C4"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1E40CED8" w14:textId="77777777" w:rsidTr="00317309">
        <w:tc>
          <w:tcPr>
            <w:tcW w:w="495" w:type="dxa"/>
          </w:tcPr>
          <w:p w14:paraId="55651199" w14:textId="27D58039"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3173D8A8" w14:textId="10317BBF"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Všechny nástupní dveře pro cestující musí být centrálně otevíratelné (se stranově selektivním blokováním) a zavíratelné, musí mít krátké doby otevírání a zavírání pro minimalizaci pobytů vlaku ve stanicích a zastávkách; za jízdy musí být dveře blokovány.</w:t>
            </w:r>
          </w:p>
        </w:tc>
        <w:tc>
          <w:tcPr>
            <w:tcW w:w="1892" w:type="dxa"/>
            <w:vAlign w:val="center"/>
          </w:tcPr>
          <w:p w14:paraId="444B77D4" w14:textId="725619B5"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06538713" w14:textId="77777777" w:rsidTr="00317309">
        <w:tc>
          <w:tcPr>
            <w:tcW w:w="495" w:type="dxa"/>
          </w:tcPr>
          <w:p w14:paraId="1F29096F" w14:textId="5E32C266"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374BEB3E" w14:textId="2160F1CD"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Vozidla musí umožnit režim zastávky na znamení a pro tento účel musí být vybavena tlačítky „zastávka na znamení“ v každém nástupním prostoru. Tato tlačítka mohou být umístěna v blízkosti dveří, nebo přímo na dveřích, jsou-li sloučena s tlačítky na ovládání dveří.</w:t>
            </w:r>
          </w:p>
        </w:tc>
        <w:tc>
          <w:tcPr>
            <w:tcW w:w="1892" w:type="dxa"/>
            <w:vAlign w:val="center"/>
          </w:tcPr>
          <w:p w14:paraId="768C7AE4" w14:textId="0D64BA0D"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454D51D1" w14:textId="77777777" w:rsidTr="00317309">
        <w:tc>
          <w:tcPr>
            <w:tcW w:w="495" w:type="dxa"/>
          </w:tcPr>
          <w:p w14:paraId="4D9B6A9D" w14:textId="6024BEF9"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4D719C53" w14:textId="045BB780"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Pro přepravu imobilních osob na invalidním vozíku musí být v každém vozidle zajištěn alespoň počet míst odpovídající požadavkům článku 4.2.2.3 přílohy rozhodnutí Komise (ES) č. 164/2008 o technické specifikaci pro interoperabilitu, týkající se přepravy osob s omezenou schopností pohybu a orientace (dále jen „TSI PRM“) v transevropském konvenčním a vysokorychlostním železničním systému</w:t>
            </w:r>
            <w:r w:rsidRPr="00C94D78">
              <w:rPr>
                <w:rFonts w:ascii="Times New Roman" w:hAnsi="Times New Roman" w:cs="Times New Roman"/>
              </w:rPr>
              <w:t>.</w:t>
            </w:r>
          </w:p>
        </w:tc>
        <w:tc>
          <w:tcPr>
            <w:tcW w:w="1892" w:type="dxa"/>
            <w:vAlign w:val="center"/>
          </w:tcPr>
          <w:p w14:paraId="1A86ED61" w14:textId="1D20F779"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29FB95A2" w14:textId="77777777" w:rsidTr="00317309">
        <w:tc>
          <w:tcPr>
            <w:tcW w:w="495" w:type="dxa"/>
          </w:tcPr>
          <w:p w14:paraId="1F0A6744" w14:textId="43B66174"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4248A5E1" w14:textId="5E55DCF4"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Vozidlo musí být vybaveno zařízením umožňujícím nástup imobilních osob na invalidním vozíku z nástupišť nižších než 550 mm či pro překonání vodorovné mezery u nástupišť výšky 550 mm (např. elektrickou či ruční rampou).</w:t>
            </w:r>
          </w:p>
        </w:tc>
        <w:tc>
          <w:tcPr>
            <w:tcW w:w="1892" w:type="dxa"/>
            <w:vAlign w:val="center"/>
          </w:tcPr>
          <w:p w14:paraId="7810723D" w14:textId="19B81E6E"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21E10F16" w14:textId="77777777" w:rsidTr="00317309">
        <w:tc>
          <w:tcPr>
            <w:tcW w:w="495" w:type="dxa"/>
          </w:tcPr>
          <w:p w14:paraId="412CE9F5" w14:textId="2E621B4E"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33A82AEA" w14:textId="6D286162"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V každém vozidle musí být možné přepravovat alespoň 1 dětský kočárek na každých započatých 60 pevných míst k sezení. Místa vyhrazená pro dětské kočárky musí být situována v nízkopodlažní části vozidla.</w:t>
            </w:r>
          </w:p>
        </w:tc>
        <w:tc>
          <w:tcPr>
            <w:tcW w:w="1892" w:type="dxa"/>
            <w:vAlign w:val="center"/>
          </w:tcPr>
          <w:p w14:paraId="55831C49" w14:textId="26E06B8F"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5E3D4E4F" w14:textId="77777777" w:rsidTr="00317309">
        <w:tc>
          <w:tcPr>
            <w:tcW w:w="495" w:type="dxa"/>
          </w:tcPr>
          <w:p w14:paraId="022FB8A5" w14:textId="677BC0F2"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520C8E6A" w14:textId="7318317F"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 xml:space="preserve">V každém vozidle musí být možné přepravovat jízdní kola (variantně v zimním období lyže či snowboard). Jako taková místa mohou být využitelná sklopná sedadla, přičemž objednatel akceptuje snížení kapacity vozidla např. </w:t>
            </w:r>
            <w:r w:rsidRPr="00C94D78">
              <w:rPr>
                <w:rFonts w:ascii="Times New Roman" w:hAnsi="Times New Roman" w:cs="Times New Roman"/>
                <w:color w:val="000000"/>
              </w:rPr>
              <w:lastRenderedPageBreak/>
              <w:t>při zavěšení jízdního kola na hák nad sklopným sedadlem nebo opřením jízdního kola o řadu sklopných sedadel. Ve vozidlech musí být možné přepravovat takový počet jízdních kol, který odpovídá minimálně 10 % počtu míst k sezení.</w:t>
            </w:r>
          </w:p>
        </w:tc>
        <w:tc>
          <w:tcPr>
            <w:tcW w:w="1892" w:type="dxa"/>
            <w:vAlign w:val="center"/>
          </w:tcPr>
          <w:p w14:paraId="46C06707" w14:textId="650447B6"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lastRenderedPageBreak/>
              <w:t>[doplní účastník]</w:t>
            </w:r>
          </w:p>
        </w:tc>
      </w:tr>
      <w:tr w:rsidR="00317309" w:rsidRPr="00C94D78" w14:paraId="39818A34" w14:textId="77777777" w:rsidTr="00EC7710">
        <w:tc>
          <w:tcPr>
            <w:tcW w:w="495" w:type="dxa"/>
          </w:tcPr>
          <w:p w14:paraId="4174DD10" w14:textId="41913320"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70F21393" w14:textId="7BCB4DCE"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Vnitřní prostory vozidla musí být klimatizované.</w:t>
            </w:r>
          </w:p>
        </w:tc>
        <w:tc>
          <w:tcPr>
            <w:tcW w:w="1892" w:type="dxa"/>
            <w:vAlign w:val="center"/>
          </w:tcPr>
          <w:p w14:paraId="11E5D74E" w14:textId="5F8FF9D2"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5B86D47B" w14:textId="77777777" w:rsidTr="00317309">
        <w:tc>
          <w:tcPr>
            <w:tcW w:w="495" w:type="dxa"/>
          </w:tcPr>
          <w:p w14:paraId="3F6A9D91" w14:textId="2D291BC7"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399FAF94" w14:textId="3B5177B8"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Na šířku vozové skříně mohou být umístěna nejvýše 4 místa k sezení. Sedadla musí být polstrovaná a s celoplošnou opěrkou zad a hlavy (s výjimkou sklopných sedadel).</w:t>
            </w:r>
          </w:p>
        </w:tc>
        <w:tc>
          <w:tcPr>
            <w:tcW w:w="1892" w:type="dxa"/>
            <w:vAlign w:val="center"/>
          </w:tcPr>
          <w:p w14:paraId="3E1F8D91" w14:textId="6FEE4045"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36E38209" w14:textId="77777777" w:rsidTr="008031DB">
        <w:tc>
          <w:tcPr>
            <w:tcW w:w="495" w:type="dxa"/>
            <w:shd w:val="clear" w:color="auto" w:fill="FFFF00"/>
          </w:tcPr>
          <w:p w14:paraId="3DCD910A" w14:textId="654D2BDC" w:rsidR="002D691A" w:rsidRPr="00C94D78" w:rsidRDefault="002D691A" w:rsidP="0086234E">
            <w:pPr>
              <w:pStyle w:val="Odstavecseseznamem"/>
              <w:numPr>
                <w:ilvl w:val="0"/>
                <w:numId w:val="4"/>
              </w:numPr>
              <w:spacing w:after="240"/>
              <w:jc w:val="both"/>
              <w:rPr>
                <w:rFonts w:ascii="Times New Roman" w:hAnsi="Times New Roman" w:cs="Times New Roman"/>
                <w:color w:val="000000"/>
              </w:rPr>
            </w:pPr>
          </w:p>
        </w:tc>
        <w:tc>
          <w:tcPr>
            <w:tcW w:w="7297" w:type="dxa"/>
            <w:shd w:val="clear" w:color="auto" w:fill="FFFF00"/>
          </w:tcPr>
          <w:p w14:paraId="5E926699" w14:textId="652A1499"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 xml:space="preserve">V každém vozidle musí být k dispozici alespoň jedno bezbariérově přístupné WC, které je využitelné pro osoby s omezenou schopností pohybu a orientace. </w:t>
            </w:r>
          </w:p>
        </w:tc>
        <w:tc>
          <w:tcPr>
            <w:tcW w:w="1892" w:type="dxa"/>
            <w:vAlign w:val="center"/>
          </w:tcPr>
          <w:p w14:paraId="3176D559" w14:textId="5EC375AF"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921564" w:rsidRPr="00C94D78" w14:paraId="34134946" w14:textId="77777777" w:rsidTr="00921564">
        <w:tc>
          <w:tcPr>
            <w:tcW w:w="495" w:type="dxa"/>
          </w:tcPr>
          <w:p w14:paraId="71FB18EA" w14:textId="77777777" w:rsidR="00921564" w:rsidRPr="00C94D78" w:rsidRDefault="00921564"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48F7AD1D" w14:textId="1A651623" w:rsidR="00921564" w:rsidRPr="00C94D78" w:rsidRDefault="00921564" w:rsidP="006256E3">
            <w:pPr>
              <w:spacing w:after="240"/>
              <w:contextualSpacing/>
              <w:jc w:val="both"/>
              <w:rPr>
                <w:rFonts w:ascii="Times New Roman" w:hAnsi="Times New Roman" w:cs="Times New Roman"/>
                <w:color w:val="000000"/>
              </w:rPr>
            </w:pPr>
            <w:r w:rsidRPr="00C94D78">
              <w:rPr>
                <w:rFonts w:ascii="Times New Roman" w:hAnsi="Times New Roman" w:cs="Times New Roman"/>
                <w:color w:val="000000"/>
              </w:rPr>
              <w:t>Ve vozidlech jsou přípustná pouze vakuová WC.</w:t>
            </w:r>
          </w:p>
        </w:tc>
        <w:tc>
          <w:tcPr>
            <w:tcW w:w="1892" w:type="dxa"/>
            <w:vAlign w:val="center"/>
          </w:tcPr>
          <w:p w14:paraId="60B8FEC9" w14:textId="1CB7A1B5" w:rsidR="00921564" w:rsidRPr="00C94D78" w:rsidRDefault="00921564" w:rsidP="006256E3">
            <w:pPr>
              <w:spacing w:after="240"/>
              <w:contextualSpacing/>
              <w:jc w:val="center"/>
              <w:rPr>
                <w:rFonts w:ascii="Times New Roman" w:hAnsi="Times New Roman" w:cs="Times New Roman"/>
                <w:bCs/>
                <w:highlight w:val="cyan"/>
                <w:lang w:eastAsia="en-US" w:bidi="en-US"/>
              </w:rPr>
            </w:pPr>
            <w:r w:rsidRPr="00C94D78">
              <w:rPr>
                <w:rFonts w:ascii="Times New Roman" w:hAnsi="Times New Roman" w:cs="Times New Roman"/>
                <w:bCs/>
                <w:highlight w:val="cyan"/>
                <w:lang w:eastAsia="en-US" w:bidi="en-US"/>
              </w:rPr>
              <w:t>[doplní účastník]</w:t>
            </w:r>
          </w:p>
        </w:tc>
      </w:tr>
      <w:tr w:rsidR="00317309" w:rsidRPr="00C94D78" w14:paraId="4F162880" w14:textId="77777777" w:rsidTr="00317309">
        <w:tc>
          <w:tcPr>
            <w:tcW w:w="495" w:type="dxa"/>
          </w:tcPr>
          <w:p w14:paraId="0672CA80" w14:textId="4761B46F" w:rsidR="002D691A" w:rsidRPr="00C94D78" w:rsidRDefault="002D691A" w:rsidP="0086234E">
            <w:pPr>
              <w:pStyle w:val="Odstavecseseznamem"/>
              <w:numPr>
                <w:ilvl w:val="0"/>
                <w:numId w:val="4"/>
              </w:numPr>
              <w:pBdr>
                <w:top w:val="nil"/>
                <w:left w:val="nil"/>
                <w:bottom w:val="nil"/>
                <w:right w:val="nil"/>
                <w:between w:val="nil"/>
              </w:pBdr>
              <w:spacing w:after="240"/>
              <w:jc w:val="both"/>
              <w:rPr>
                <w:rFonts w:ascii="Times New Roman" w:hAnsi="Times New Roman" w:cs="Times New Roman"/>
                <w:color w:val="000000"/>
              </w:rPr>
            </w:pPr>
          </w:p>
        </w:tc>
        <w:tc>
          <w:tcPr>
            <w:tcW w:w="7297" w:type="dxa"/>
          </w:tcPr>
          <w:p w14:paraId="3F3F65CA" w14:textId="1241EECC" w:rsidR="002D691A" w:rsidRPr="00C94D78" w:rsidRDefault="002D691A" w:rsidP="002D691A">
            <w:pPr>
              <w:pBdr>
                <w:top w:val="nil"/>
                <w:left w:val="nil"/>
                <w:bottom w:val="nil"/>
                <w:right w:val="nil"/>
                <w:between w:val="nil"/>
              </w:pBdr>
              <w:spacing w:after="240"/>
              <w:contextualSpacing/>
              <w:jc w:val="both"/>
              <w:rPr>
                <w:rFonts w:ascii="Times New Roman" w:hAnsi="Times New Roman" w:cs="Times New Roman"/>
              </w:rPr>
            </w:pPr>
            <w:r w:rsidRPr="00C94D78">
              <w:rPr>
                <w:rFonts w:ascii="Times New Roman" w:hAnsi="Times New Roman" w:cs="Times New Roman"/>
                <w:color w:val="000000"/>
              </w:rPr>
              <w:t>Vozidlo musí být vybaveno Wi-Fi připojením k internetu v následujících parametrech:</w:t>
            </w:r>
          </w:p>
          <w:p w14:paraId="7E30DD68"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Technické provedení musí být vhodné pro použití ve veřejné dopravě.</w:t>
            </w:r>
          </w:p>
          <w:p w14:paraId="33AAD59E"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Provoz zařízení nesmí negativně ovlivňovat ostatní prvky odbavovacího a informačního systému.</w:t>
            </w:r>
          </w:p>
          <w:p w14:paraId="3BD1EB89"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Zařízení musí zajišťovat spolehlivý a bezúdržbový provoz bez nutnosti externích zásahů.</w:t>
            </w:r>
          </w:p>
          <w:p w14:paraId="7F45B823"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Kombinace sítí více operátorů z důvodu dostatečného příjmu signálu v každý moment.</w:t>
            </w:r>
          </w:p>
          <w:p w14:paraId="30B620F5"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Podpora IPv4 a IPv6.</w:t>
            </w:r>
          </w:p>
          <w:p w14:paraId="561B35CA"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Zařízení musí být dimenzováno pro připojení počtu cestujících odpovídající min. 50 % sedících cestujících v daném voze ve stejnou chvíli.</w:t>
            </w:r>
          </w:p>
          <w:p w14:paraId="6CEB579A"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Provoz na pásmu 2,4 GHz, volitelně i 5 GHz.</w:t>
            </w:r>
          </w:p>
          <w:p w14:paraId="1B8CAB41"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Podpora standardu min. IEEE 802.11ax či novějšího včetně jeho aktuální verze specifikace.</w:t>
            </w:r>
          </w:p>
          <w:p w14:paraId="7E929D46"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Parametry a umístění Wi-Fi antén ve vozidle musí umožňovat dostatečné a spolehlivé pokrytí signálem celého vozu a funkční datový přenos (připojení k internetu).</w:t>
            </w:r>
          </w:p>
          <w:p w14:paraId="59A87D44" w14:textId="77777777" w:rsidR="002D691A" w:rsidRPr="00C94D78" w:rsidRDefault="002D691A" w:rsidP="002D691A">
            <w:pPr>
              <w:numPr>
                <w:ilvl w:val="1"/>
                <w:numId w:val="1"/>
              </w:numPr>
              <w:pBdr>
                <w:top w:val="nil"/>
                <w:left w:val="nil"/>
                <w:bottom w:val="nil"/>
                <w:right w:val="nil"/>
                <w:between w:val="nil"/>
              </w:pBdr>
              <w:spacing w:after="240"/>
              <w:ind w:left="567"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Vzdálená správa přístupových bodů pro zajištění:</w:t>
            </w:r>
          </w:p>
          <w:p w14:paraId="2FDA76D7" w14:textId="77777777" w:rsidR="002D691A" w:rsidRPr="00C94D78" w:rsidRDefault="002D691A" w:rsidP="002D691A">
            <w:pPr>
              <w:numPr>
                <w:ilvl w:val="2"/>
                <w:numId w:val="3"/>
              </w:numPr>
              <w:pBdr>
                <w:top w:val="nil"/>
                <w:left w:val="nil"/>
                <w:bottom w:val="nil"/>
                <w:right w:val="nil"/>
                <w:between w:val="nil"/>
              </w:pBdr>
              <w:spacing w:after="240"/>
              <w:ind w:left="1134" w:hanging="567"/>
              <w:contextualSpacing/>
              <w:jc w:val="both"/>
              <w:rPr>
                <w:rFonts w:ascii="Times New Roman" w:hAnsi="Times New Roman" w:cs="Times New Roman"/>
                <w:color w:val="000000"/>
                <w:highlight w:val="white"/>
              </w:rPr>
            </w:pPr>
            <w:r w:rsidRPr="00C94D78">
              <w:rPr>
                <w:rFonts w:ascii="Times New Roman" w:hAnsi="Times New Roman" w:cs="Times New Roman"/>
                <w:color w:val="000000"/>
                <w:highlight w:val="white"/>
              </w:rPr>
              <w:t>Centrálního nastavení přístupových bodů ve vozidlech, nastavení názvu sítě, úvodní stránky, provozní statistiky, datových limitů na uživatele, filtrování obsahu, upgrade FW apod.</w:t>
            </w:r>
          </w:p>
          <w:p w14:paraId="510070C8" w14:textId="5C5FABB0" w:rsidR="002D691A" w:rsidRPr="00C94D78" w:rsidRDefault="002D691A" w:rsidP="002D691A">
            <w:pPr>
              <w:numPr>
                <w:ilvl w:val="2"/>
                <w:numId w:val="3"/>
              </w:numPr>
              <w:pBdr>
                <w:top w:val="nil"/>
                <w:left w:val="nil"/>
                <w:bottom w:val="nil"/>
                <w:right w:val="nil"/>
                <w:between w:val="nil"/>
              </w:pBdr>
              <w:spacing w:after="240"/>
              <w:ind w:left="1134" w:hanging="567"/>
              <w:contextualSpacing/>
              <w:jc w:val="both"/>
              <w:rPr>
                <w:rFonts w:ascii="Times New Roman" w:hAnsi="Times New Roman" w:cs="Times New Roman"/>
                <w:color w:val="000000"/>
                <w:highlight w:val="white"/>
              </w:rPr>
            </w:pPr>
            <w:bookmarkStart w:id="0" w:name="_heading=h.3kg2qf6mva3i" w:colFirst="0" w:colLast="0"/>
            <w:bookmarkEnd w:id="0"/>
            <w:r w:rsidRPr="00C94D78">
              <w:rPr>
                <w:rFonts w:ascii="Times New Roman" w:hAnsi="Times New Roman" w:cs="Times New Roman"/>
                <w:color w:val="000000"/>
                <w:highlight w:val="white"/>
              </w:rPr>
              <w:t>Uchovávání provozních statistik přístupových bodů (systémové a provozní logy) po dobu minimálně 3 měsíců a na vyžádání jejich doložení organizátoru.</w:t>
            </w:r>
          </w:p>
        </w:tc>
        <w:tc>
          <w:tcPr>
            <w:tcW w:w="1892" w:type="dxa"/>
            <w:vAlign w:val="center"/>
          </w:tcPr>
          <w:p w14:paraId="18F37682" w14:textId="23740026"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4B7C5657" w14:textId="77777777" w:rsidTr="00317309">
        <w:tc>
          <w:tcPr>
            <w:tcW w:w="495" w:type="dxa"/>
          </w:tcPr>
          <w:p w14:paraId="360DE3E4" w14:textId="423197FE" w:rsidR="002D691A" w:rsidRPr="00C94D78" w:rsidRDefault="002D691A" w:rsidP="0086234E">
            <w:pPr>
              <w:pStyle w:val="Odstavecseseznamem"/>
              <w:numPr>
                <w:ilvl w:val="0"/>
                <w:numId w:val="4"/>
              </w:numPr>
              <w:spacing w:after="240"/>
              <w:jc w:val="both"/>
              <w:rPr>
                <w:rFonts w:ascii="Times New Roman" w:hAnsi="Times New Roman" w:cs="Times New Roman"/>
                <w:bCs/>
              </w:rPr>
            </w:pPr>
          </w:p>
        </w:tc>
        <w:tc>
          <w:tcPr>
            <w:tcW w:w="7297" w:type="dxa"/>
          </w:tcPr>
          <w:p w14:paraId="201C9716" w14:textId="7C286393"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Vozidlo musí být zvnějšku označeno na každé straně a každém čele každého vozidla elektronickými směrovými tabulemi zobrazujícími označení linky IDS a název konečné stanice vlaku (popř. konečné stanice konkrétního vozidla, nejede-li dané vozidlo až do konečné stanice vlaku).</w:t>
            </w:r>
          </w:p>
        </w:tc>
        <w:tc>
          <w:tcPr>
            <w:tcW w:w="1892" w:type="dxa"/>
            <w:vAlign w:val="center"/>
          </w:tcPr>
          <w:p w14:paraId="03DCDFA4" w14:textId="6C70A1A1"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37E2FF34" w14:textId="77777777" w:rsidTr="00317309">
        <w:tc>
          <w:tcPr>
            <w:tcW w:w="495" w:type="dxa"/>
          </w:tcPr>
          <w:p w14:paraId="02403898" w14:textId="5AF7C54C" w:rsidR="002D691A" w:rsidRPr="00C94D78" w:rsidRDefault="002D691A" w:rsidP="0086234E">
            <w:pPr>
              <w:pStyle w:val="Odstavecseseznamem"/>
              <w:numPr>
                <w:ilvl w:val="0"/>
                <w:numId w:val="4"/>
              </w:numPr>
              <w:spacing w:after="240"/>
              <w:jc w:val="both"/>
              <w:rPr>
                <w:rFonts w:ascii="Times New Roman" w:hAnsi="Times New Roman" w:cs="Times New Roman"/>
                <w:bCs/>
              </w:rPr>
            </w:pPr>
          </w:p>
        </w:tc>
        <w:tc>
          <w:tcPr>
            <w:tcW w:w="7297" w:type="dxa"/>
          </w:tcPr>
          <w:p w14:paraId="7C09378C" w14:textId="0D62B9F5"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 xml:space="preserve">Vozidlo musí být vybaveno vnitřním vizuálním informačním systémem, který bude sestávat mimo jiné z LCD panelů, které budou zobrazovat minimálně označení linky IDS, aktuální čas, následující alespoň 3 stanice vlaku uvedené v pořadí, v jakém v nich bude vlak zastavovat (u názvu stanice se musí zobrazit číslo tarifní zóny dle IDS a případně informace o zastavení na znamení), pravidelný čas příjezdu vlaku do dané stanice, aktuální zpoždění, cílovou stanici vlaku (u názvu cílové stanice vlaku se musí zobrazit číslo tarifní zóny dle IDS a čas pravidelného příjezdu vlaku do cílové stanice). Vnitřní vizuální informační systém jednotky musí umožňovat do sekvence poskytovaných informací uvedených výše vložení informace poskytnuté </w:t>
            </w:r>
            <w:r w:rsidRPr="00C94D78">
              <w:rPr>
                <w:rFonts w:ascii="Times New Roman" w:hAnsi="Times New Roman" w:cs="Times New Roman"/>
              </w:rPr>
              <w:t>O</w:t>
            </w:r>
            <w:r w:rsidRPr="00C94D78">
              <w:rPr>
                <w:rFonts w:ascii="Times New Roman" w:hAnsi="Times New Roman" w:cs="Times New Roman"/>
                <w:color w:val="000000"/>
              </w:rPr>
              <w:t xml:space="preserve">bjednatelem za účelem propagace veřejné dopravy v Olomouckém kraji nebo poskytování aktuálních informací o dopravní situaci </w:t>
            </w:r>
            <w:r w:rsidRPr="00C94D78">
              <w:rPr>
                <w:rFonts w:ascii="Times New Roman" w:hAnsi="Times New Roman" w:cs="Times New Roman"/>
                <w:color w:val="000000"/>
              </w:rPr>
              <w:lastRenderedPageBreak/>
              <w:t>(např. informace o nových tarifních nabídkách, výlukách, mimořádnostech apod.); sekvence budou k dispozici vždy, když je doba dle JŘ mezi dvěma zastaveními v délce alespoň 4 minuty, a to v délce 1 minuty.</w:t>
            </w:r>
          </w:p>
        </w:tc>
        <w:tc>
          <w:tcPr>
            <w:tcW w:w="1892" w:type="dxa"/>
            <w:vAlign w:val="center"/>
          </w:tcPr>
          <w:p w14:paraId="08A4DDF0" w14:textId="070C202C"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lastRenderedPageBreak/>
              <w:t>[doplní účastník]</w:t>
            </w:r>
          </w:p>
        </w:tc>
      </w:tr>
      <w:tr w:rsidR="00317309" w:rsidRPr="00C94D78" w14:paraId="04FF0D27" w14:textId="77777777" w:rsidTr="00317309">
        <w:tc>
          <w:tcPr>
            <w:tcW w:w="495" w:type="dxa"/>
          </w:tcPr>
          <w:p w14:paraId="2F8098A2" w14:textId="54B3717A" w:rsidR="002D691A" w:rsidRPr="00C94D78" w:rsidRDefault="002D691A" w:rsidP="0086234E">
            <w:pPr>
              <w:pStyle w:val="Odstavecseseznamem"/>
              <w:numPr>
                <w:ilvl w:val="0"/>
                <w:numId w:val="4"/>
              </w:numPr>
              <w:spacing w:after="240"/>
              <w:jc w:val="both"/>
              <w:rPr>
                <w:rFonts w:ascii="Times New Roman" w:hAnsi="Times New Roman" w:cs="Times New Roman"/>
                <w:bCs/>
              </w:rPr>
            </w:pPr>
          </w:p>
        </w:tc>
        <w:tc>
          <w:tcPr>
            <w:tcW w:w="7297" w:type="dxa"/>
          </w:tcPr>
          <w:p w14:paraId="1A653E84" w14:textId="741E6344"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color w:val="000000"/>
              </w:rPr>
              <w:t>Audio informační systém musí informovat o skutečnosti, že se vlak blíží k dané zastávce, po odjezdu ze zastávky informovat o následující zastávce vlaku, informovat o zastávce na znamení a nutnosti stisku tlačítka pro zastavení vlaku na takové zastávce. Zároveň audio informační systém musí umožňovat manuální hlasový vstup provozního personálu Dopravce.</w:t>
            </w:r>
          </w:p>
        </w:tc>
        <w:tc>
          <w:tcPr>
            <w:tcW w:w="1892" w:type="dxa"/>
            <w:vAlign w:val="center"/>
          </w:tcPr>
          <w:p w14:paraId="391C1283" w14:textId="5A34ACD1"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317309" w:rsidRPr="00C94D78" w14:paraId="20C48BA3" w14:textId="77777777" w:rsidTr="00317309">
        <w:tc>
          <w:tcPr>
            <w:tcW w:w="495" w:type="dxa"/>
          </w:tcPr>
          <w:p w14:paraId="1F4B47B3" w14:textId="4071AE05" w:rsidR="002D691A" w:rsidRPr="00C94D78" w:rsidRDefault="002D691A" w:rsidP="0086234E">
            <w:pPr>
              <w:pStyle w:val="Odstavecseseznamem"/>
              <w:numPr>
                <w:ilvl w:val="0"/>
                <w:numId w:val="4"/>
              </w:numPr>
              <w:spacing w:after="240"/>
              <w:jc w:val="both"/>
              <w:rPr>
                <w:rFonts w:ascii="Times New Roman" w:hAnsi="Times New Roman" w:cs="Times New Roman"/>
                <w:bCs/>
              </w:rPr>
            </w:pPr>
          </w:p>
        </w:tc>
        <w:tc>
          <w:tcPr>
            <w:tcW w:w="7297" w:type="dxa"/>
          </w:tcPr>
          <w:p w14:paraId="47A83150" w14:textId="5AE15F80" w:rsidR="002D691A" w:rsidRPr="00C94D78" w:rsidRDefault="002D691A" w:rsidP="006256E3">
            <w:pPr>
              <w:spacing w:after="240"/>
              <w:contextualSpacing/>
              <w:jc w:val="both"/>
              <w:rPr>
                <w:rFonts w:ascii="Times New Roman" w:hAnsi="Times New Roman" w:cs="Times New Roman"/>
                <w:b/>
              </w:rPr>
            </w:pPr>
            <w:r w:rsidRPr="00C94D78">
              <w:rPr>
                <w:rFonts w:ascii="Times New Roman" w:hAnsi="Times New Roman" w:cs="Times New Roman"/>
              </w:rPr>
              <w:t>Vozidla musí být vybavena lokalizačním zařízením (GNSS) v souladu s Přílohou č. 6, část C, odstavec 1.5.</w:t>
            </w:r>
          </w:p>
        </w:tc>
        <w:tc>
          <w:tcPr>
            <w:tcW w:w="1892" w:type="dxa"/>
            <w:vAlign w:val="center"/>
          </w:tcPr>
          <w:p w14:paraId="1A78A0FB" w14:textId="0313785E" w:rsidR="002D691A" w:rsidRPr="00C94D78" w:rsidRDefault="002D691A" w:rsidP="006256E3">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46B2C84C" w14:textId="77777777" w:rsidTr="008031DB">
        <w:tc>
          <w:tcPr>
            <w:tcW w:w="495" w:type="dxa"/>
            <w:shd w:val="clear" w:color="auto" w:fill="FFFF00"/>
          </w:tcPr>
          <w:p w14:paraId="0879EEC0" w14:textId="5920A7EC" w:rsidR="00C1316A" w:rsidRPr="00C94D78" w:rsidRDefault="00C1316A" w:rsidP="0086234E">
            <w:pPr>
              <w:pStyle w:val="Odstavecseseznamem"/>
              <w:numPr>
                <w:ilvl w:val="0"/>
                <w:numId w:val="4"/>
              </w:numPr>
              <w:spacing w:after="240"/>
              <w:jc w:val="both"/>
              <w:rPr>
                <w:rFonts w:ascii="Times New Roman" w:hAnsi="Times New Roman" w:cs="Times New Roman"/>
                <w:color w:val="000000"/>
                <w:highlight w:val="yellow"/>
              </w:rPr>
            </w:pPr>
          </w:p>
        </w:tc>
        <w:tc>
          <w:tcPr>
            <w:tcW w:w="7297" w:type="dxa"/>
            <w:shd w:val="clear" w:color="auto" w:fill="FFFF00"/>
          </w:tcPr>
          <w:p w14:paraId="48C901CF" w14:textId="7055E215" w:rsidR="00C1316A" w:rsidRPr="00C94D78" w:rsidRDefault="00CC6A7A" w:rsidP="00857AA5">
            <w:pPr>
              <w:spacing w:after="240"/>
              <w:contextualSpacing/>
              <w:jc w:val="both"/>
              <w:rPr>
                <w:rFonts w:ascii="Times New Roman" w:hAnsi="Times New Roman" w:cs="Times New Roman"/>
                <w:b/>
                <w:highlight w:val="yellow"/>
              </w:rPr>
            </w:pPr>
            <w:r w:rsidRPr="00C94D78">
              <w:rPr>
                <w:rFonts w:ascii="Times New Roman" w:hAnsi="Times New Roman" w:cs="Times New Roman"/>
                <w:color w:val="000000"/>
                <w:highlight w:val="yellow"/>
              </w:rPr>
              <w:t>Vozidla musí být kombinovaného pohonu elektrickou energií z trakčního vedení (3 kV DC i 25 kV/50 Hz AC) a z trakční baterie.</w:t>
            </w:r>
          </w:p>
        </w:tc>
        <w:tc>
          <w:tcPr>
            <w:tcW w:w="1892" w:type="dxa"/>
            <w:vAlign w:val="center"/>
          </w:tcPr>
          <w:p w14:paraId="625735AB" w14:textId="77777777" w:rsidR="00C1316A" w:rsidRPr="00C94D78" w:rsidRDefault="00C1316A" w:rsidP="00857AA5">
            <w:pPr>
              <w:spacing w:after="240"/>
              <w:contextualSpacing/>
              <w:jc w:val="center"/>
              <w:rPr>
                <w:rFonts w:ascii="Times New Roman" w:hAnsi="Times New Roman" w:cs="Times New Roman"/>
                <w:bCs/>
              </w:rPr>
            </w:pPr>
            <w:r w:rsidRPr="00C94D78">
              <w:rPr>
                <w:rFonts w:ascii="Times New Roman" w:hAnsi="Times New Roman" w:cs="Times New Roman"/>
                <w:bCs/>
                <w:highlight w:val="cyan"/>
                <w:lang w:eastAsia="en-US" w:bidi="en-US"/>
              </w:rPr>
              <w:t>[doplní účastník]</w:t>
            </w:r>
          </w:p>
        </w:tc>
      </w:tr>
      <w:tr w:rsidR="00C1316A" w:rsidRPr="00C94D78" w14:paraId="470DAB37" w14:textId="77777777" w:rsidTr="008031DB">
        <w:tc>
          <w:tcPr>
            <w:tcW w:w="495" w:type="dxa"/>
            <w:shd w:val="clear" w:color="auto" w:fill="FFFF00"/>
          </w:tcPr>
          <w:p w14:paraId="53BAEA05" w14:textId="5B3F04F2" w:rsidR="00C1316A" w:rsidRPr="00C94D78" w:rsidRDefault="00C1316A" w:rsidP="0086234E">
            <w:pPr>
              <w:pStyle w:val="Odstavecseseznamem"/>
              <w:numPr>
                <w:ilvl w:val="0"/>
                <w:numId w:val="4"/>
              </w:numPr>
              <w:spacing w:after="240"/>
              <w:jc w:val="both"/>
              <w:rPr>
                <w:rFonts w:ascii="Times New Roman" w:hAnsi="Times New Roman" w:cs="Times New Roman"/>
              </w:rPr>
            </w:pPr>
          </w:p>
        </w:tc>
        <w:tc>
          <w:tcPr>
            <w:tcW w:w="7297" w:type="dxa"/>
            <w:shd w:val="clear" w:color="auto" w:fill="FFFF00"/>
          </w:tcPr>
          <w:p w14:paraId="44B0968F" w14:textId="37A39425"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Dobíjení z trakčního vedení musí být možné při stání i při jízdě vozidla.</w:t>
            </w:r>
          </w:p>
        </w:tc>
        <w:tc>
          <w:tcPr>
            <w:tcW w:w="1892" w:type="dxa"/>
            <w:vAlign w:val="center"/>
          </w:tcPr>
          <w:p w14:paraId="458CD67F"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6C529104" w14:textId="77777777" w:rsidTr="00857AA5">
        <w:tc>
          <w:tcPr>
            <w:tcW w:w="495" w:type="dxa"/>
          </w:tcPr>
          <w:p w14:paraId="726E3817" w14:textId="3DA35FA5"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096AC5C4" w14:textId="7DE4257D"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Udržování hladiny nabití baterie musí být možné také připojením vozidla k zásuvkovému stojanu 3x 400 V 63 A.</w:t>
            </w:r>
          </w:p>
        </w:tc>
        <w:tc>
          <w:tcPr>
            <w:tcW w:w="1892" w:type="dxa"/>
            <w:vAlign w:val="center"/>
          </w:tcPr>
          <w:p w14:paraId="6031A9F9"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7D9CA31E" w14:textId="77777777" w:rsidTr="00857AA5">
        <w:tc>
          <w:tcPr>
            <w:tcW w:w="495" w:type="dxa"/>
          </w:tcPr>
          <w:p w14:paraId="3692454F" w14:textId="010F7508" w:rsidR="00C1316A" w:rsidRPr="00C94D78" w:rsidRDefault="00C1316A" w:rsidP="0086234E">
            <w:pPr>
              <w:pStyle w:val="Odstavecseseznamem"/>
              <w:numPr>
                <w:ilvl w:val="0"/>
                <w:numId w:val="4"/>
              </w:numPr>
              <w:spacing w:after="240"/>
              <w:jc w:val="both"/>
              <w:rPr>
                <w:rFonts w:ascii="Times New Roman" w:hAnsi="Times New Roman" w:cs="Times New Roman"/>
              </w:rPr>
            </w:pPr>
          </w:p>
        </w:tc>
        <w:tc>
          <w:tcPr>
            <w:tcW w:w="7297" w:type="dxa"/>
          </w:tcPr>
          <w:p w14:paraId="2479AF1C" w14:textId="632A8F52"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 xml:space="preserve">Dojezd vozidla v bateriovém režimu musí být alespoň 80 km na konci životnosti baterie a vozidla musí být schopna realizovat provozní koncepci popsanou v příloze č. 1 Smlouvy, a to </w:t>
            </w:r>
            <w:r w:rsidRPr="00C94D78">
              <w:rPr>
                <w:rFonts w:ascii="Times New Roman" w:hAnsi="Times New Roman" w:cs="Times New Roman"/>
              </w:rPr>
              <w:t>při rozsahu teplot -25 až +40 °C a relativní vlhkosti 20 % až 100 %.</w:t>
            </w:r>
          </w:p>
        </w:tc>
        <w:tc>
          <w:tcPr>
            <w:tcW w:w="1892" w:type="dxa"/>
            <w:vAlign w:val="center"/>
          </w:tcPr>
          <w:p w14:paraId="6B3F7C9E"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594E02C3" w14:textId="77777777" w:rsidTr="00921564">
        <w:tc>
          <w:tcPr>
            <w:tcW w:w="495" w:type="dxa"/>
          </w:tcPr>
          <w:p w14:paraId="7D2AC17D" w14:textId="6D1804BE"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6C4DC188" w14:textId="493CEA88"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Maximální rychlost vozidel musí činit alespoň 120 km/h v elektrickém i bateriovém režimu.</w:t>
            </w:r>
          </w:p>
        </w:tc>
        <w:tc>
          <w:tcPr>
            <w:tcW w:w="1892" w:type="dxa"/>
            <w:vAlign w:val="center"/>
          </w:tcPr>
          <w:p w14:paraId="7E06789C"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6259FA8E" w14:textId="77777777" w:rsidTr="00857AA5">
        <w:tc>
          <w:tcPr>
            <w:tcW w:w="495" w:type="dxa"/>
          </w:tcPr>
          <w:p w14:paraId="20CCEA0E" w14:textId="118C3245" w:rsidR="00C1316A" w:rsidRPr="00C94D78" w:rsidRDefault="00C1316A" w:rsidP="0086234E">
            <w:pPr>
              <w:pStyle w:val="Odstavecseseznamem"/>
              <w:numPr>
                <w:ilvl w:val="0"/>
                <w:numId w:val="4"/>
              </w:numPr>
              <w:spacing w:after="240"/>
              <w:jc w:val="both"/>
              <w:rPr>
                <w:rFonts w:ascii="Times New Roman" w:hAnsi="Times New Roman" w:cs="Times New Roman"/>
              </w:rPr>
            </w:pPr>
          </w:p>
        </w:tc>
        <w:tc>
          <w:tcPr>
            <w:tcW w:w="7297" w:type="dxa"/>
          </w:tcPr>
          <w:p w14:paraId="703BCE2F" w14:textId="08C44B38"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Technické parametry vozidel musí v maximální míře umožnit využití technických parametrů infrastruktury, zejména dosažení maximální traťové rychlosti ve sklonově náročných úsecích a disponovat dostatečnými dynamickými vlastnostmi pro rychlé dosažení maximální traťové rychlosti. Měrný výkon vozidla v bateriovém režimu musí být alespoň 10 kW/t.</w:t>
            </w:r>
          </w:p>
        </w:tc>
        <w:tc>
          <w:tcPr>
            <w:tcW w:w="1892" w:type="dxa"/>
            <w:vAlign w:val="center"/>
          </w:tcPr>
          <w:p w14:paraId="4161DCA2"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69884AE7" w14:textId="77777777" w:rsidTr="00857AA5">
        <w:tc>
          <w:tcPr>
            <w:tcW w:w="495" w:type="dxa"/>
          </w:tcPr>
          <w:p w14:paraId="30EE1345" w14:textId="0604C0C5" w:rsidR="00C1316A" w:rsidRPr="00C94D78" w:rsidRDefault="00C1316A" w:rsidP="0086234E">
            <w:pPr>
              <w:pStyle w:val="Odstavecseseznamem"/>
              <w:numPr>
                <w:ilvl w:val="0"/>
                <w:numId w:val="4"/>
              </w:numPr>
              <w:spacing w:after="240"/>
              <w:jc w:val="both"/>
              <w:rPr>
                <w:rFonts w:ascii="Times New Roman" w:hAnsi="Times New Roman" w:cs="Times New Roman"/>
              </w:rPr>
            </w:pPr>
          </w:p>
        </w:tc>
        <w:tc>
          <w:tcPr>
            <w:tcW w:w="7297" w:type="dxa"/>
          </w:tcPr>
          <w:p w14:paraId="3866174F" w14:textId="3AF0AC45"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Vozidla musí být jednotného vnějšího vzhledu; barevné a grafické provedení vnějšího lakování (či polepů) bude určeno Objednatelem.</w:t>
            </w:r>
          </w:p>
        </w:tc>
        <w:tc>
          <w:tcPr>
            <w:tcW w:w="1892" w:type="dxa"/>
            <w:vAlign w:val="center"/>
          </w:tcPr>
          <w:p w14:paraId="3F98F1FD"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1419DCAB" w14:textId="77777777" w:rsidTr="00857AA5">
        <w:tc>
          <w:tcPr>
            <w:tcW w:w="495" w:type="dxa"/>
          </w:tcPr>
          <w:p w14:paraId="2CAE7183" w14:textId="073D5D1B"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3B457027" w14:textId="17609388"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Ve všech nástupních prostorech musí být podlaha ve výšce 550 mm nad temenem kolejnice.</w:t>
            </w:r>
          </w:p>
        </w:tc>
        <w:tc>
          <w:tcPr>
            <w:tcW w:w="1892" w:type="dxa"/>
            <w:vAlign w:val="center"/>
          </w:tcPr>
          <w:p w14:paraId="71EC5F88"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3AA5D926" w14:textId="77777777" w:rsidTr="00857AA5">
        <w:tc>
          <w:tcPr>
            <w:tcW w:w="495" w:type="dxa"/>
          </w:tcPr>
          <w:p w14:paraId="3F335421" w14:textId="4DEFE41B"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2F2F3ED2" w14:textId="40F3D6FA"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Na každé straně vozidla se musí nacházet minimálně dvoje nástupní dveře o světlé šířce minimálně 1200 mm. U každých dveří musí být zároveň výsuvný schůdek umožňující pohodlný nástup z nástupišť nižších než 550 mm.</w:t>
            </w:r>
          </w:p>
        </w:tc>
        <w:tc>
          <w:tcPr>
            <w:tcW w:w="1892" w:type="dxa"/>
            <w:vAlign w:val="center"/>
          </w:tcPr>
          <w:p w14:paraId="4289C70B"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7E0BB0E2" w14:textId="77777777" w:rsidTr="00857AA5">
        <w:tc>
          <w:tcPr>
            <w:tcW w:w="495" w:type="dxa"/>
          </w:tcPr>
          <w:p w14:paraId="07884CB7" w14:textId="396785C6"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12F3CE04" w14:textId="259B6050"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rPr>
              <w:t>Kapacita vozidla musí být v rozmezí 121 až 150 míst k sezení (včetně sklopných sedadel).</w:t>
            </w:r>
          </w:p>
        </w:tc>
        <w:tc>
          <w:tcPr>
            <w:tcW w:w="1892" w:type="dxa"/>
            <w:vAlign w:val="center"/>
          </w:tcPr>
          <w:p w14:paraId="2E333882"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3D6FC249" w14:textId="77777777" w:rsidTr="00857AA5">
        <w:tc>
          <w:tcPr>
            <w:tcW w:w="495" w:type="dxa"/>
          </w:tcPr>
          <w:p w14:paraId="218DD041" w14:textId="2CC0C750"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587B14B8" w14:textId="25BC4A1D" w:rsidR="00C1316A" w:rsidRPr="00C94D78" w:rsidRDefault="00CC6A7A" w:rsidP="00857AA5">
            <w:pPr>
              <w:spacing w:after="240"/>
              <w:contextualSpacing/>
              <w:jc w:val="both"/>
              <w:rPr>
                <w:rFonts w:ascii="Times New Roman" w:hAnsi="Times New Roman" w:cs="Times New Roman"/>
                <w:b/>
              </w:rPr>
            </w:pPr>
            <w:r w:rsidRPr="00C94D78">
              <w:rPr>
                <w:rFonts w:ascii="Times New Roman" w:eastAsia="Arial" w:hAnsi="Times New Roman" w:cs="Times New Roman"/>
                <w:highlight w:val="white"/>
              </w:rPr>
              <w:t>Minimální rozteče sedadel uspořádaných “za sebou” musí činit 800 mm, minimální rozteče sedadel uspořádaných “proti sobě” musí činit 1700 mm.</w:t>
            </w:r>
          </w:p>
        </w:tc>
        <w:tc>
          <w:tcPr>
            <w:tcW w:w="1892" w:type="dxa"/>
            <w:vAlign w:val="center"/>
          </w:tcPr>
          <w:p w14:paraId="04D6BF26"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1CE87BF6" w14:textId="77777777" w:rsidTr="00857AA5">
        <w:tc>
          <w:tcPr>
            <w:tcW w:w="495" w:type="dxa"/>
          </w:tcPr>
          <w:p w14:paraId="037D4E2E" w14:textId="548DA563"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792CDE26" w14:textId="2F38E30B"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Pevná sedadla v uspořádání „za sebou“ musí být vybavena sklopným stolkem. Sedadla v uspořádání „proti sobě“ musí být vybavena společným podokenním stolkem.</w:t>
            </w:r>
          </w:p>
        </w:tc>
        <w:tc>
          <w:tcPr>
            <w:tcW w:w="1892" w:type="dxa"/>
            <w:vAlign w:val="center"/>
          </w:tcPr>
          <w:p w14:paraId="495354C9"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1E54A9E2" w14:textId="77777777" w:rsidTr="00857AA5">
        <w:tc>
          <w:tcPr>
            <w:tcW w:w="495" w:type="dxa"/>
          </w:tcPr>
          <w:p w14:paraId="1DE85726" w14:textId="53D97618"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75640AEB" w14:textId="23061A18"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rPr>
              <w:t>Nad místy k sezení musí být umístěn odkládací prostor (police) na zavazadla. Odkládací prostor musí mít průhledné dno (přípustné je kovové, plastové, prosklené).</w:t>
            </w:r>
          </w:p>
        </w:tc>
        <w:tc>
          <w:tcPr>
            <w:tcW w:w="1892" w:type="dxa"/>
            <w:vAlign w:val="center"/>
          </w:tcPr>
          <w:p w14:paraId="1A03C977"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2DBC2536" w14:textId="77777777" w:rsidTr="00857AA5">
        <w:tc>
          <w:tcPr>
            <w:tcW w:w="495" w:type="dxa"/>
          </w:tcPr>
          <w:p w14:paraId="3105F9CD" w14:textId="7610AA89"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4D4CF7E0" w14:textId="3F1B947F"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Vozidla musí být vybavena odpadkovými koši. P</w:t>
            </w:r>
            <w:r w:rsidRPr="00C94D78">
              <w:rPr>
                <w:rFonts w:ascii="Times New Roman" w:hAnsi="Times New Roman" w:cs="Times New Roman"/>
              </w:rPr>
              <w:t>ovinné je</w:t>
            </w:r>
            <w:r w:rsidRPr="00C94D78">
              <w:rPr>
                <w:rFonts w:ascii="Times New Roman" w:hAnsi="Times New Roman" w:cs="Times New Roman"/>
                <w:color w:val="000000"/>
              </w:rPr>
              <w:t xml:space="preserve"> umístění větších nádob ke každému nástupnímu prostoru (v poč</w:t>
            </w:r>
            <w:r w:rsidRPr="00C94D78">
              <w:rPr>
                <w:rFonts w:ascii="Times New Roman" w:hAnsi="Times New Roman" w:cs="Times New Roman"/>
              </w:rPr>
              <w:t>tu minimálně 3 - za účelem separace odpadu).</w:t>
            </w:r>
            <w:r w:rsidRPr="00C94D78">
              <w:rPr>
                <w:rFonts w:ascii="Times New Roman" w:hAnsi="Times New Roman" w:cs="Times New Roman"/>
                <w:color w:val="000000"/>
              </w:rPr>
              <w:t xml:space="preserve"> Možné je i umístění menších nádob pro každá nejvýše 4 pevná místa k sezení.</w:t>
            </w:r>
          </w:p>
        </w:tc>
        <w:tc>
          <w:tcPr>
            <w:tcW w:w="1892" w:type="dxa"/>
            <w:vAlign w:val="center"/>
          </w:tcPr>
          <w:p w14:paraId="1CCE3461"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50271F3D" w14:textId="77777777" w:rsidTr="00857AA5">
        <w:tc>
          <w:tcPr>
            <w:tcW w:w="495" w:type="dxa"/>
          </w:tcPr>
          <w:p w14:paraId="25EC5665" w14:textId="236F7549"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76BB28FF" w14:textId="4F049328"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 xml:space="preserve">Vozidlo musí být vybaveno zásuvkami 230 V a USB-C (s podporou min. 15 W) na drobnou elektroniku v počtu minimálně 1x 230 V a </w:t>
            </w:r>
            <w:r w:rsidRPr="00C94D78">
              <w:rPr>
                <w:rFonts w:ascii="Times New Roman" w:hAnsi="Times New Roman" w:cs="Times New Roman"/>
              </w:rPr>
              <w:t>2</w:t>
            </w:r>
            <w:r w:rsidRPr="00C94D78">
              <w:rPr>
                <w:rFonts w:ascii="Times New Roman" w:hAnsi="Times New Roman" w:cs="Times New Roman"/>
                <w:color w:val="000000"/>
              </w:rPr>
              <w:t>x USB-C na každá 2 místa k sezení (kromě sklopných sedadel).</w:t>
            </w:r>
          </w:p>
        </w:tc>
        <w:tc>
          <w:tcPr>
            <w:tcW w:w="1892" w:type="dxa"/>
            <w:vAlign w:val="center"/>
          </w:tcPr>
          <w:p w14:paraId="0520A358"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2B5A9B63" w14:textId="77777777" w:rsidTr="00857AA5">
        <w:tc>
          <w:tcPr>
            <w:tcW w:w="495" w:type="dxa"/>
          </w:tcPr>
          <w:p w14:paraId="07E650D0" w14:textId="5A223103"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29B6F363" w14:textId="26B48174"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color w:val="000000"/>
              </w:rPr>
              <w:t>Vozidla musí být vybavena vnějším i vnitřním kamerovým systémem. Vnější kamerový systém musí snímat minimálně trať před a za vlakem. Vnitřní kamerový systém musí snímat celý interiér (kromě WC). Minimální rozlišení kamer musí činit 1920 x 1080 px. Záznamové zařízení musí umožňovat zpětné přehrávání záznamu v délce minimálně 72 hodin.</w:t>
            </w:r>
          </w:p>
        </w:tc>
        <w:tc>
          <w:tcPr>
            <w:tcW w:w="1892" w:type="dxa"/>
            <w:vAlign w:val="center"/>
          </w:tcPr>
          <w:p w14:paraId="6AA3DCCD"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6BCE092E" w14:textId="77777777" w:rsidTr="00857AA5">
        <w:tc>
          <w:tcPr>
            <w:tcW w:w="495" w:type="dxa"/>
          </w:tcPr>
          <w:p w14:paraId="4E07E28E" w14:textId="4C1A2A76" w:rsidR="00C1316A" w:rsidRPr="00C94D78" w:rsidRDefault="00C1316A" w:rsidP="0086234E">
            <w:pPr>
              <w:pStyle w:val="Odstavecseseznamem"/>
              <w:numPr>
                <w:ilvl w:val="0"/>
                <w:numId w:val="4"/>
              </w:numPr>
              <w:spacing w:after="240"/>
              <w:jc w:val="both"/>
              <w:rPr>
                <w:rFonts w:ascii="Times New Roman" w:hAnsi="Times New Roman" w:cs="Times New Roman"/>
                <w:color w:val="000000"/>
              </w:rPr>
            </w:pPr>
          </w:p>
        </w:tc>
        <w:tc>
          <w:tcPr>
            <w:tcW w:w="7297" w:type="dxa"/>
          </w:tcPr>
          <w:p w14:paraId="1F8B4744" w14:textId="19523B7F" w:rsidR="00C1316A" w:rsidRPr="00C94D78" w:rsidRDefault="00CC6A7A" w:rsidP="00857AA5">
            <w:pPr>
              <w:spacing w:after="240"/>
              <w:contextualSpacing/>
              <w:jc w:val="both"/>
              <w:rPr>
                <w:rFonts w:ascii="Times New Roman" w:hAnsi="Times New Roman" w:cs="Times New Roman"/>
                <w:b/>
              </w:rPr>
            </w:pPr>
            <w:r w:rsidRPr="00C94D78">
              <w:rPr>
                <w:rFonts w:ascii="Times New Roman" w:hAnsi="Times New Roman" w:cs="Times New Roman"/>
                <w:highlight w:val="white"/>
              </w:rPr>
              <w:t>Každý nástupní prostor jednotky bude vybaven sčítacím systémem cestujících integrovaným do dveřních portálů</w:t>
            </w:r>
            <w:r w:rsidR="00AA5038" w:rsidRPr="00C94D78">
              <w:rPr>
                <w:rFonts w:ascii="Times New Roman" w:hAnsi="Times New Roman" w:cs="Times New Roman"/>
                <w:highlight w:val="white"/>
              </w:rPr>
              <w:t xml:space="preserve">, </w:t>
            </w:r>
            <w:r w:rsidR="00AA5038" w:rsidRPr="00C94D78">
              <w:rPr>
                <w:rFonts w:ascii="Times New Roman" w:hAnsi="Times New Roman" w:cs="Times New Roman"/>
              </w:rPr>
              <w:t>nebo nástupního prostoru</w:t>
            </w:r>
            <w:r w:rsidRPr="00C94D78">
              <w:rPr>
                <w:rFonts w:ascii="Times New Roman" w:hAnsi="Times New Roman" w:cs="Times New Roman"/>
                <w:highlight w:val="white"/>
              </w:rPr>
              <w:t>. Systém zajistí spolehlivou detekci všech nastupujících a vystupujících osob, včetně určení směru pohybu, a poskytne údaje o okamžitém stavu obsazenosti vozidla. Přesnost měření bude minimálně 95 %. Data budou dostupná prostřednictvím TCMS a přenositelná do nadřazených systémů (dispečink, informační systémy pro cestující). Zařízení bude odolné vůči vlivům prostředí dle EN 50155 a EN 50121, provozuschopné v rozsahu -25 °C až +70 °C, s krytím min. IP65. Systém musí být snadno servisovatelný, s možností vzdálené diagnostiky.</w:t>
            </w:r>
          </w:p>
        </w:tc>
        <w:tc>
          <w:tcPr>
            <w:tcW w:w="1892" w:type="dxa"/>
            <w:vAlign w:val="center"/>
          </w:tcPr>
          <w:p w14:paraId="3D39C1D6"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r w:rsidR="00C1316A" w:rsidRPr="00C94D78" w14:paraId="69DE64FB" w14:textId="77777777" w:rsidTr="00857AA5">
        <w:tc>
          <w:tcPr>
            <w:tcW w:w="495" w:type="dxa"/>
          </w:tcPr>
          <w:p w14:paraId="5A430CC4" w14:textId="0795B8FF" w:rsidR="00C1316A" w:rsidRPr="00C94D78" w:rsidRDefault="0086234E" w:rsidP="0086234E">
            <w:pPr>
              <w:pStyle w:val="Odstavecseseznamem"/>
              <w:numPr>
                <w:ilvl w:val="0"/>
                <w:numId w:val="4"/>
              </w:numPr>
              <w:pBdr>
                <w:top w:val="nil"/>
                <w:left w:val="nil"/>
                <w:bottom w:val="nil"/>
                <w:right w:val="nil"/>
                <w:between w:val="nil"/>
              </w:pBdr>
              <w:spacing w:after="240"/>
              <w:jc w:val="both"/>
              <w:rPr>
                <w:rFonts w:ascii="Times New Roman" w:hAnsi="Times New Roman" w:cs="Times New Roman"/>
                <w:color w:val="000000"/>
              </w:rPr>
            </w:pPr>
            <w:r w:rsidRPr="00C94D78">
              <w:rPr>
                <w:rFonts w:ascii="Times New Roman" w:hAnsi="Times New Roman" w:cs="Times New Roman"/>
                <w:color w:val="000000"/>
              </w:rPr>
              <w:t xml:space="preserve"> </w:t>
            </w:r>
          </w:p>
        </w:tc>
        <w:tc>
          <w:tcPr>
            <w:tcW w:w="7297" w:type="dxa"/>
          </w:tcPr>
          <w:p w14:paraId="4D55FE53" w14:textId="61CA17AD" w:rsidR="00C1316A" w:rsidRPr="00C94D78" w:rsidRDefault="00CC6A7A" w:rsidP="00CC6A7A">
            <w:pPr>
              <w:pBdr>
                <w:top w:val="nil"/>
                <w:left w:val="nil"/>
                <w:bottom w:val="nil"/>
                <w:right w:val="nil"/>
                <w:between w:val="nil"/>
              </w:pBdr>
              <w:spacing w:after="240"/>
              <w:contextualSpacing/>
              <w:jc w:val="both"/>
              <w:rPr>
                <w:rFonts w:ascii="Times New Roman" w:hAnsi="Times New Roman" w:cs="Times New Roman"/>
                <w:color w:val="000000"/>
                <w:highlight w:val="white"/>
              </w:rPr>
            </w:pPr>
            <w:r w:rsidRPr="00C94D78">
              <w:rPr>
                <w:rFonts w:ascii="Times New Roman" w:hAnsi="Times New Roman" w:cs="Times New Roman"/>
                <w:highlight w:val="white"/>
              </w:rPr>
              <w:t>Vybaveno systémem vnějšího hlášení pro nevidomé a slabozraké cestující. Zařízení bude tvořeno přijímačem povelů z vysílače (samostatné zařízení nebo integrované do slepecké hole) a jeho anténou, přičemž přijímač bude splňovat požadavky ČSN 73 4001 a zajistí spolehlivý dosah minimálně 35 metrů od vozidla. Přijaté povely budou předány do řídicí jednotky, která provede příslušnou akci – zejména aktivaci vnějšího hlášení o označení linky a směru vlaku a možnost předvolby otevření všech dveří na příslušné straně soupravy. Systém musí být funkční jak při stání, tak i za jízdy vozidla a anténa přijímače bude umístěna tak, aby byla zajištěna odolnost vůči rušení. Součástí bude také možnost vyhlášení služebních hlášení, například informace, že vlak není určen pro přepravu cestujících. Aktivace povelu vyhlašuje vně vozidla zvukový signál (gong) následovaný informací o lince a směru jízdy, případně při předvolbě dveří také směrovou informací pro výstup.</w:t>
            </w:r>
          </w:p>
        </w:tc>
        <w:tc>
          <w:tcPr>
            <w:tcW w:w="1892" w:type="dxa"/>
            <w:vAlign w:val="center"/>
          </w:tcPr>
          <w:p w14:paraId="770A86B2" w14:textId="77777777" w:rsidR="00C1316A" w:rsidRPr="00C94D78" w:rsidRDefault="00C1316A" w:rsidP="00857AA5">
            <w:pPr>
              <w:spacing w:after="240"/>
              <w:contextualSpacing/>
              <w:jc w:val="center"/>
              <w:rPr>
                <w:rFonts w:ascii="Times New Roman" w:hAnsi="Times New Roman" w:cs="Times New Roman"/>
                <w:b/>
              </w:rPr>
            </w:pPr>
            <w:r w:rsidRPr="00C94D78">
              <w:rPr>
                <w:rFonts w:ascii="Times New Roman" w:hAnsi="Times New Roman" w:cs="Times New Roman"/>
                <w:bCs/>
                <w:highlight w:val="cyan"/>
                <w:lang w:eastAsia="en-US" w:bidi="en-US"/>
              </w:rPr>
              <w:t>[doplní účastník]</w:t>
            </w:r>
          </w:p>
        </w:tc>
      </w:tr>
    </w:tbl>
    <w:p w14:paraId="0000003B" w14:textId="16B2BB5A" w:rsidR="00BB395D" w:rsidRPr="00C94D78" w:rsidRDefault="00BB395D" w:rsidP="00CC6A7A">
      <w:pPr>
        <w:pBdr>
          <w:top w:val="nil"/>
          <w:left w:val="nil"/>
          <w:bottom w:val="nil"/>
          <w:right w:val="nil"/>
          <w:between w:val="nil"/>
        </w:pBdr>
        <w:spacing w:after="240"/>
        <w:contextualSpacing/>
        <w:jc w:val="both"/>
        <w:rPr>
          <w:rFonts w:ascii="Times New Roman" w:hAnsi="Times New Roman" w:cs="Times New Roman"/>
        </w:rPr>
      </w:pPr>
    </w:p>
    <w:sectPr w:rsidR="00BB395D" w:rsidRPr="00C94D78">
      <w:headerReference w:type="default" r:id="rId7"/>
      <w:pgSz w:w="11906" w:h="16838"/>
      <w:pgMar w:top="1361" w:right="1021" w:bottom="709" w:left="119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9FDB6" w14:textId="77777777" w:rsidR="00F75420" w:rsidRDefault="00F75420" w:rsidP="00363566">
      <w:pPr>
        <w:spacing w:after="0" w:line="240" w:lineRule="auto"/>
      </w:pPr>
      <w:r>
        <w:separator/>
      </w:r>
    </w:p>
  </w:endnote>
  <w:endnote w:type="continuationSeparator" w:id="0">
    <w:p w14:paraId="633D53A6" w14:textId="77777777" w:rsidR="00F75420" w:rsidRDefault="00F75420" w:rsidP="00363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579F37F-8DC9-4AF4-BE21-1329351734B1}"/>
  </w:font>
  <w:font w:name="Calibri">
    <w:panose1 w:val="020F0502020204030204"/>
    <w:charset w:val="EE"/>
    <w:family w:val="swiss"/>
    <w:pitch w:val="variable"/>
    <w:sig w:usb0="E4002EFF" w:usb1="C200247B" w:usb2="00000009" w:usb3="00000000" w:csb0="000001FF" w:csb1="00000000"/>
    <w:embedRegular r:id="rId2" w:fontKey="{BC904BA3-428F-47EB-B999-E2DE9E8898B8}"/>
    <w:embedBold r:id="rId3" w:fontKey="{B642E350-E58A-469D-943B-EE5A34E7ED7E}"/>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F2971F6D-1DA3-410D-A083-E30D887A1C75}"/>
  </w:font>
  <w:font w:name="Georgia">
    <w:panose1 w:val="02040502050405020303"/>
    <w:charset w:val="EE"/>
    <w:family w:val="roman"/>
    <w:pitch w:val="variable"/>
    <w:sig w:usb0="00000287" w:usb1="00000000" w:usb2="00000000" w:usb3="00000000" w:csb0="0000009F" w:csb1="00000000"/>
    <w:embedRegular r:id="rId5" w:fontKey="{1B8E4C54-43FE-4E93-82EB-6A46396DFEE2}"/>
    <w:embedItalic r:id="rId6" w:fontKey="{8446CB81-21A3-499D-9CE8-7729C37D7CBC}"/>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C8B2DD37-0496-4B7B-877D-A0716A99C7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17F44" w14:textId="77777777" w:rsidR="00F75420" w:rsidRDefault="00F75420" w:rsidP="00363566">
      <w:pPr>
        <w:spacing w:after="0" w:line="240" w:lineRule="auto"/>
      </w:pPr>
      <w:r>
        <w:separator/>
      </w:r>
    </w:p>
  </w:footnote>
  <w:footnote w:type="continuationSeparator" w:id="0">
    <w:p w14:paraId="0DD88E1E" w14:textId="77777777" w:rsidR="00F75420" w:rsidRDefault="00F75420" w:rsidP="00363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4237" w14:textId="77777777" w:rsidR="00C94D78" w:rsidRDefault="00C94D78" w:rsidP="00C94D78">
    <w:pPr>
      <w:jc w:val="center"/>
      <w:rPr>
        <w:b/>
      </w:rPr>
    </w:pPr>
    <w:r w:rsidRPr="00400388">
      <w:rPr>
        <w:b/>
      </w:rPr>
      <w:t>Dodání bateriových železničních jednotek BEMU pro účely plnění závazku Olomouckého kraje</w:t>
    </w:r>
  </w:p>
  <w:p w14:paraId="4A485DB1" w14:textId="77777777" w:rsidR="00C94D78" w:rsidRDefault="00C94D7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A63A2"/>
    <w:multiLevelType w:val="hybridMultilevel"/>
    <w:tmpl w:val="37B21C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EE1334D"/>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0A2249A"/>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0665BF9"/>
    <w:multiLevelType w:val="multilevel"/>
    <w:tmpl w:val="7864243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6899210">
    <w:abstractNumId w:val="2"/>
  </w:num>
  <w:num w:numId="2" w16cid:durableId="228345849">
    <w:abstractNumId w:val="1"/>
  </w:num>
  <w:num w:numId="3" w16cid:durableId="1250651614">
    <w:abstractNumId w:val="3"/>
  </w:num>
  <w:num w:numId="4" w16cid:durableId="1661731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95D"/>
    <w:rsid w:val="000055EC"/>
    <w:rsid w:val="00043B63"/>
    <w:rsid w:val="00077186"/>
    <w:rsid w:val="0012361D"/>
    <w:rsid w:val="001568F4"/>
    <w:rsid w:val="00157189"/>
    <w:rsid w:val="00165835"/>
    <w:rsid w:val="002924FF"/>
    <w:rsid w:val="002D691A"/>
    <w:rsid w:val="00317309"/>
    <w:rsid w:val="00362640"/>
    <w:rsid w:val="00363566"/>
    <w:rsid w:val="00406EC4"/>
    <w:rsid w:val="004561AD"/>
    <w:rsid w:val="00465FB8"/>
    <w:rsid w:val="004D107C"/>
    <w:rsid w:val="004D7CB8"/>
    <w:rsid w:val="004F2BB4"/>
    <w:rsid w:val="005B5F68"/>
    <w:rsid w:val="006256E3"/>
    <w:rsid w:val="00657710"/>
    <w:rsid w:val="00690C28"/>
    <w:rsid w:val="006A61AD"/>
    <w:rsid w:val="00700746"/>
    <w:rsid w:val="00726814"/>
    <w:rsid w:val="007C3AF8"/>
    <w:rsid w:val="008031DB"/>
    <w:rsid w:val="00835047"/>
    <w:rsid w:val="0086234E"/>
    <w:rsid w:val="008955A8"/>
    <w:rsid w:val="008D574C"/>
    <w:rsid w:val="00911B43"/>
    <w:rsid w:val="00921564"/>
    <w:rsid w:val="00961C33"/>
    <w:rsid w:val="009E3190"/>
    <w:rsid w:val="00A127AA"/>
    <w:rsid w:val="00AA5038"/>
    <w:rsid w:val="00B05FBC"/>
    <w:rsid w:val="00BB395D"/>
    <w:rsid w:val="00C1316A"/>
    <w:rsid w:val="00C17F37"/>
    <w:rsid w:val="00C573B0"/>
    <w:rsid w:val="00C94D78"/>
    <w:rsid w:val="00CA561F"/>
    <w:rsid w:val="00CC6A7A"/>
    <w:rsid w:val="00D92EB9"/>
    <w:rsid w:val="00DA31BE"/>
    <w:rsid w:val="00DC1CA3"/>
    <w:rsid w:val="00DD69E4"/>
    <w:rsid w:val="00E337BE"/>
    <w:rsid w:val="00E61673"/>
    <w:rsid w:val="00EC7710"/>
    <w:rsid w:val="00EF7613"/>
    <w:rsid w:val="00F60D77"/>
    <w:rsid w:val="00F7170E"/>
    <w:rsid w:val="00F75420"/>
    <w:rsid w:val="00F94C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65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character" w:styleId="Odkaznakoment">
    <w:name w:val="annotation reference"/>
    <w:basedOn w:val="Standardnpsmoodstavce"/>
    <w:uiPriority w:val="99"/>
    <w:semiHidden/>
    <w:unhideWhenUsed/>
    <w:rsid w:val="00FE3462"/>
    <w:rPr>
      <w:sz w:val="16"/>
      <w:szCs w:val="16"/>
    </w:rPr>
  </w:style>
  <w:style w:type="paragraph" w:styleId="Textkomente">
    <w:name w:val="annotation text"/>
    <w:link w:val="TextkomenteChar"/>
    <w:uiPriority w:val="99"/>
    <w:semiHidden/>
    <w:unhideWhenUsed/>
    <w:rsid w:val="00FE3462"/>
    <w:pPr>
      <w:spacing w:line="240" w:lineRule="auto"/>
    </w:pPr>
    <w:rPr>
      <w:sz w:val="20"/>
      <w:szCs w:val="20"/>
    </w:rPr>
  </w:style>
  <w:style w:type="character" w:customStyle="1" w:styleId="TextkomenteChar">
    <w:name w:val="Text komentáře Char"/>
    <w:basedOn w:val="Standardnpsmoodstavce"/>
    <w:link w:val="Textkomente"/>
    <w:uiPriority w:val="99"/>
    <w:semiHidden/>
    <w:rsid w:val="00FE3462"/>
    <w:rPr>
      <w:sz w:val="20"/>
      <w:szCs w:val="20"/>
    </w:rPr>
  </w:style>
  <w:style w:type="paragraph" w:styleId="Pedmtkomente">
    <w:name w:val="annotation subject"/>
    <w:basedOn w:val="Textkomente"/>
    <w:next w:val="Textkomente"/>
    <w:link w:val="PedmtkomenteChar"/>
    <w:uiPriority w:val="99"/>
    <w:semiHidden/>
    <w:unhideWhenUsed/>
    <w:rsid w:val="00FE3462"/>
    <w:rPr>
      <w:b/>
      <w:bCs/>
    </w:rPr>
  </w:style>
  <w:style w:type="character" w:customStyle="1" w:styleId="PedmtkomenteChar">
    <w:name w:val="Předmět komentáře Char"/>
    <w:basedOn w:val="TextkomenteChar"/>
    <w:link w:val="Pedmtkomente"/>
    <w:uiPriority w:val="99"/>
    <w:semiHidden/>
    <w:rsid w:val="00FE3462"/>
    <w:rPr>
      <w:b/>
      <w:bCs/>
      <w:sz w:val="20"/>
      <w:szCs w:val="20"/>
    </w:rPr>
  </w:style>
  <w:style w:type="paragraph" w:styleId="Textbubliny">
    <w:name w:val="Balloon Text"/>
    <w:link w:val="TextbublinyChar"/>
    <w:uiPriority w:val="99"/>
    <w:semiHidden/>
    <w:unhideWhenUsed/>
    <w:rsid w:val="00FE346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E3462"/>
    <w:rPr>
      <w:rFonts w:ascii="Tahoma" w:hAnsi="Tahoma" w:cs="Tahoma"/>
      <w:sz w:val="16"/>
      <w:szCs w:val="16"/>
    </w:rPr>
  </w:style>
  <w:style w:type="paragraph" w:styleId="Revize">
    <w:name w:val="Revision"/>
    <w:hidden/>
    <w:uiPriority w:val="99"/>
    <w:semiHidden/>
    <w:rsid w:val="00195B97"/>
    <w:pPr>
      <w:spacing w:after="0" w:line="240" w:lineRule="auto"/>
    </w:pPr>
  </w:style>
  <w:style w:type="paragraph" w:styleId="Odstavecseseznamem">
    <w:name w:val="List Paragraph"/>
    <w:uiPriority w:val="34"/>
    <w:qFormat/>
    <w:rsid w:val="00835026"/>
    <w:pPr>
      <w:ind w:left="720"/>
      <w:contextualSpacing/>
    </w:pPr>
  </w:style>
  <w:style w:type="paragraph" w:styleId="Zhlav">
    <w:name w:val="header"/>
    <w:link w:val="ZhlavChar"/>
    <w:uiPriority w:val="99"/>
    <w:unhideWhenUsed/>
    <w:rsid w:val="0007175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1753"/>
  </w:style>
  <w:style w:type="paragraph" w:styleId="Zpat">
    <w:name w:val="footer"/>
    <w:link w:val="ZpatChar"/>
    <w:uiPriority w:val="99"/>
    <w:unhideWhenUsed/>
    <w:rsid w:val="00071753"/>
    <w:pPr>
      <w:tabs>
        <w:tab w:val="center" w:pos="4536"/>
        <w:tab w:val="right" w:pos="9072"/>
      </w:tabs>
      <w:spacing w:after="0" w:line="240" w:lineRule="auto"/>
    </w:pPr>
  </w:style>
  <w:style w:type="character" w:customStyle="1" w:styleId="ZpatChar">
    <w:name w:val="Zápatí Char"/>
    <w:basedOn w:val="Standardnpsmoodstavce"/>
    <w:link w:val="Zpat"/>
    <w:uiPriority w:val="99"/>
    <w:rsid w:val="00071753"/>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styleId="Mkatabulky">
    <w:name w:val="Table Grid"/>
    <w:basedOn w:val="Normlntabulka"/>
    <w:uiPriority w:val="39"/>
    <w:rsid w:val="00F94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1722</Words>
  <Characters>10160</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2026-01-19T13:42:00Z</dcterms:created>
  <dcterms:modified xsi:type="dcterms:W3CDTF">2026-01-19T13:47:00Z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5a8442-68f3-4087-8f05-d564bed44e92_Enabled">
    <vt:lpwstr>true</vt:lpwstr>
  </property>
  <property fmtid="{D5CDD505-2E9C-101B-9397-08002B2CF9AE}" pid="3" name="MSIP_Label_f15a8442-68f3-4087-8f05-d564bed44e92_SetDate">
    <vt:lpwstr>2026-01-19T13:42:32Z</vt:lpwstr>
  </property>
  <property fmtid="{D5CDD505-2E9C-101B-9397-08002B2CF9AE}" pid="4" name="MSIP_Label_f15a8442-68f3-4087-8f05-d564bed44e92_Method">
    <vt:lpwstr>Standard</vt:lpwstr>
  </property>
  <property fmtid="{D5CDD505-2E9C-101B-9397-08002B2CF9AE}" pid="5" name="MSIP_Label_f15a8442-68f3-4087-8f05-d564bed44e92_Name">
    <vt:lpwstr>97171605-0670-4512-b8c8-ebe12520d29a</vt:lpwstr>
  </property>
  <property fmtid="{D5CDD505-2E9C-101B-9397-08002B2CF9AE}" pid="6" name="MSIP_Label_f15a8442-68f3-4087-8f05-d564bed44e92_SiteId">
    <vt:lpwstr>138f17b0-6ad5-4ddf-a195-24e73c3655fd</vt:lpwstr>
  </property>
  <property fmtid="{D5CDD505-2E9C-101B-9397-08002B2CF9AE}" pid="7" name="MSIP_Label_f15a8442-68f3-4087-8f05-d564bed44e92_ActionId">
    <vt:lpwstr>e7da67d5-5396-487c-9d45-ee3ff99ff8b2</vt:lpwstr>
  </property>
  <property fmtid="{D5CDD505-2E9C-101B-9397-08002B2CF9AE}" pid="8" name="MSIP_Label_f15a8442-68f3-4087-8f05-d564bed44e92_ContentBits">
    <vt:lpwstr>0</vt:lpwstr>
  </property>
  <property fmtid="{D5CDD505-2E9C-101B-9397-08002B2CF9AE}" pid="9" name="MSIP_Label_f15a8442-68f3-4087-8f05-d564bed44e92_Tag">
    <vt:lpwstr>10, 3, 0, 1</vt:lpwstr>
  </property>
</Properties>
</file>