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1AE06E43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7460C5">
        <w:rPr>
          <w:rFonts w:ascii="Candara" w:hAnsi="Candara"/>
          <w:b/>
          <w:sz w:val="72"/>
          <w:szCs w:val="72"/>
        </w:rPr>
        <w:t>3</w:t>
      </w:r>
      <w:r>
        <w:rPr>
          <w:rFonts w:ascii="Candara" w:hAnsi="Candara"/>
          <w:b/>
          <w:sz w:val="72"/>
          <w:szCs w:val="72"/>
        </w:rPr>
        <w:t>(a)</w:t>
      </w:r>
      <w:r w:rsidR="00DD47C6">
        <w:rPr>
          <w:rFonts w:ascii="Candara" w:hAnsi="Candara"/>
          <w:b/>
          <w:sz w:val="72"/>
          <w:szCs w:val="72"/>
        </w:rPr>
        <w:t xml:space="preserve"> </w:t>
      </w:r>
      <w:r w:rsidR="007460C5">
        <w:rPr>
          <w:rFonts w:ascii="Candara" w:hAnsi="Candara"/>
          <w:b/>
          <w:sz w:val="72"/>
          <w:szCs w:val="72"/>
        </w:rPr>
        <w:t>/</w:t>
      </w:r>
      <w:r w:rsidR="00DD47C6">
        <w:rPr>
          <w:rFonts w:ascii="Candara" w:hAnsi="Candara"/>
          <w:b/>
          <w:sz w:val="72"/>
          <w:szCs w:val="72"/>
        </w:rPr>
        <w:t xml:space="preserve"> č. </w:t>
      </w:r>
      <w:r w:rsidR="007460C5">
        <w:rPr>
          <w:rFonts w:ascii="Candara" w:hAnsi="Candara"/>
          <w:b/>
          <w:sz w:val="72"/>
          <w:szCs w:val="72"/>
        </w:rPr>
        <w:t>4(a)</w:t>
      </w:r>
      <w:r>
        <w:rPr>
          <w:rFonts w:ascii="Candara" w:hAnsi="Candara"/>
          <w:b/>
          <w:sz w:val="72"/>
          <w:szCs w:val="72"/>
        </w:rPr>
        <w:t xml:space="preserve"> </w:t>
      </w:r>
    </w:p>
    <w:p w14:paraId="7B4F4A9D" w14:textId="1C727FFA" w:rsidR="00117BC0" w:rsidRPr="007A400A" w:rsidRDefault="008B652B" w:rsidP="00643B64">
      <w:pPr>
        <w:spacing w:before="0"/>
        <w:jc w:val="center"/>
        <w:rPr>
          <w:rFonts w:ascii="Candara" w:hAnsi="Candara"/>
        </w:rPr>
      </w:pPr>
      <w:r>
        <w:rPr>
          <w:rFonts w:ascii="Candara" w:hAnsi="Candara"/>
          <w:b/>
          <w:sz w:val="72"/>
          <w:szCs w:val="72"/>
        </w:rPr>
        <w:br/>
      </w:r>
      <w:bookmarkStart w:id="0" w:name="_Hlk211860482"/>
      <w:r w:rsidR="00A31C7B">
        <w:rPr>
          <w:rFonts w:ascii="Candara" w:hAnsi="Candara"/>
          <w:b/>
          <w:sz w:val="48"/>
          <w:szCs w:val="48"/>
        </w:rPr>
        <w:t xml:space="preserve">Specifikace </w:t>
      </w:r>
      <w:r w:rsidR="007460C5">
        <w:rPr>
          <w:rFonts w:ascii="Candara" w:hAnsi="Candara"/>
          <w:b/>
          <w:sz w:val="48"/>
          <w:szCs w:val="48"/>
        </w:rPr>
        <w:t>nabízených</w:t>
      </w:r>
      <w:r w:rsidRPr="008B652B">
        <w:rPr>
          <w:rFonts w:ascii="Candara" w:hAnsi="Candara"/>
          <w:b/>
          <w:sz w:val="48"/>
          <w:szCs w:val="48"/>
        </w:rPr>
        <w:t xml:space="preserve"> </w:t>
      </w:r>
      <w:r w:rsidR="00643B64">
        <w:rPr>
          <w:rFonts w:ascii="Candara" w:hAnsi="Candara"/>
          <w:b/>
          <w:sz w:val="48"/>
          <w:szCs w:val="48"/>
        </w:rPr>
        <w:t>strojů</w:t>
      </w:r>
      <w:r w:rsidR="007460C5">
        <w:rPr>
          <w:rFonts w:ascii="Candara" w:hAnsi="Candara"/>
          <w:b/>
          <w:sz w:val="48"/>
          <w:szCs w:val="48"/>
        </w:rPr>
        <w:t>,</w:t>
      </w:r>
      <w:r w:rsidR="00643B64">
        <w:rPr>
          <w:rFonts w:ascii="Candara" w:hAnsi="Candara"/>
          <w:b/>
          <w:sz w:val="48"/>
          <w:szCs w:val="48"/>
        </w:rPr>
        <w:t xml:space="preserve"> </w:t>
      </w:r>
      <w:r w:rsidRPr="008B652B">
        <w:rPr>
          <w:rFonts w:ascii="Candara" w:hAnsi="Candara"/>
          <w:b/>
          <w:sz w:val="48"/>
          <w:szCs w:val="48"/>
        </w:rPr>
        <w:t xml:space="preserve">jejich </w:t>
      </w:r>
      <w:r w:rsidR="007460C5">
        <w:rPr>
          <w:rFonts w:ascii="Candara" w:hAnsi="Candara"/>
          <w:b/>
          <w:sz w:val="48"/>
          <w:szCs w:val="48"/>
        </w:rPr>
        <w:t>parametrů</w:t>
      </w:r>
      <w:r w:rsidR="002C47B0">
        <w:rPr>
          <w:rFonts w:ascii="Candara" w:hAnsi="Candara"/>
          <w:b/>
          <w:sz w:val="48"/>
          <w:szCs w:val="48"/>
        </w:rPr>
        <w:t xml:space="preserve">, </w:t>
      </w:r>
      <w:r w:rsidR="00FB3A29">
        <w:rPr>
          <w:rFonts w:ascii="Candara" w:hAnsi="Candara"/>
          <w:b/>
          <w:sz w:val="48"/>
          <w:szCs w:val="48"/>
        </w:rPr>
        <w:br/>
      </w:r>
      <w:r w:rsidR="002C47B0">
        <w:rPr>
          <w:rFonts w:ascii="Candara" w:hAnsi="Candara"/>
          <w:b/>
          <w:sz w:val="48"/>
          <w:szCs w:val="48"/>
        </w:rPr>
        <w:t xml:space="preserve">ceny dodávky a zprovoznění </w:t>
      </w:r>
      <w:r w:rsidR="00FB3A29">
        <w:rPr>
          <w:rFonts w:ascii="Candara" w:hAnsi="Candara"/>
          <w:b/>
          <w:sz w:val="48"/>
          <w:szCs w:val="48"/>
        </w:rPr>
        <w:br/>
      </w:r>
      <w:r w:rsidR="002C47B0">
        <w:rPr>
          <w:rFonts w:ascii="Candara" w:hAnsi="Candara"/>
          <w:b/>
          <w:sz w:val="48"/>
          <w:szCs w:val="48"/>
        </w:rPr>
        <w:t xml:space="preserve">a </w:t>
      </w:r>
      <w:r w:rsidR="002C47B0" w:rsidRPr="002C47B0">
        <w:rPr>
          <w:rFonts w:ascii="Candara" w:hAnsi="Candara"/>
          <w:b/>
          <w:sz w:val="48"/>
          <w:szCs w:val="48"/>
        </w:rPr>
        <w:t>navazujícího Servisu po dobu prvních 30 tis. motohodin</w:t>
      </w:r>
      <w:bookmarkEnd w:id="0"/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5FA0D50E" w14:textId="778A5170" w:rsidR="00117BC0" w:rsidRPr="007A400A" w:rsidRDefault="00F34615" w:rsidP="006F2D82">
      <w:pPr>
        <w:pStyle w:val="Nadpis1"/>
        <w:spacing w:before="360" w:after="0"/>
        <w:ind w:left="499" w:hanging="357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lastRenderedPageBreak/>
        <w:t xml:space="preserve">Strojovna chlazení </w:t>
      </w:r>
      <w:r w:rsidR="009D070D" w:rsidRPr="007A400A">
        <w:rPr>
          <w:rFonts w:ascii="Candara" w:hAnsi="Candara" w:cstheme="minorHAnsi"/>
        </w:rPr>
        <w:t xml:space="preserve">ve Starém závodě </w:t>
      </w:r>
      <w:r w:rsidRPr="007A400A">
        <w:rPr>
          <w:rFonts w:ascii="Candara" w:hAnsi="Candara" w:cstheme="minorHAnsi"/>
        </w:rPr>
        <w:t>(</w:t>
      </w:r>
      <w:r w:rsidR="009D070D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="00117BC0" w:rsidRPr="007A400A">
        <w:rPr>
          <w:rFonts w:ascii="Candara" w:hAnsi="Candara"/>
        </w:rPr>
        <w:t>EGC 1")</w:t>
      </w:r>
    </w:p>
    <w:p w14:paraId="2BE37A5F" w14:textId="73536EF8" w:rsidR="00117BC0" w:rsidRPr="007A400A" w:rsidRDefault="00627B82" w:rsidP="006F2D82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1 hodlá </w:t>
      </w:r>
      <w:r w:rsidR="007460C5">
        <w:rPr>
          <w:rFonts w:ascii="Candara" w:hAnsi="Candara"/>
        </w:rPr>
        <w:t>účastník</w:t>
      </w:r>
      <w:r w:rsidRPr="007A400A">
        <w:rPr>
          <w:rFonts w:ascii="Candara" w:hAnsi="Candara"/>
        </w:rPr>
        <w:t xml:space="preserve"> instalovat </w:t>
      </w:r>
      <w:r w:rsidR="00904358" w:rsidRPr="007A400A">
        <w:rPr>
          <w:rFonts w:ascii="Candara" w:hAnsi="Candara"/>
        </w:rPr>
        <w:t xml:space="preserve">3 </w:t>
      </w:r>
      <w:r w:rsidRPr="007A400A">
        <w:rPr>
          <w:rFonts w:ascii="Candara" w:hAnsi="Candara"/>
        </w:rPr>
        <w:t xml:space="preserve">chladicí kompresory (RC) a </w:t>
      </w:r>
      <w:r w:rsidR="00904358" w:rsidRPr="007A400A">
        <w:rPr>
          <w:rFonts w:ascii="Candara" w:hAnsi="Candara"/>
        </w:rPr>
        <w:t xml:space="preserve">2 </w:t>
      </w:r>
      <w:r w:rsidRPr="007A400A">
        <w:rPr>
          <w:rFonts w:ascii="Candara" w:hAnsi="Candara"/>
        </w:rPr>
        <w:t xml:space="preserve">tepelná čerpadla (HP) s následujícími </w:t>
      </w:r>
      <w:r w:rsidR="00B63B2D">
        <w:rPr>
          <w:rFonts w:ascii="Candara" w:hAnsi="Candara"/>
          <w:u w:val="single"/>
        </w:rPr>
        <w:t>garantovanými</w:t>
      </w:r>
      <w:r w:rsidRPr="007A400A">
        <w:rPr>
          <w:rFonts w:ascii="Candara" w:hAnsi="Candara"/>
        </w:rPr>
        <w:t xml:space="preserve"> hodnotami </w:t>
      </w:r>
      <w:r w:rsidR="00706FFB" w:rsidRPr="007A400A">
        <w:rPr>
          <w:rFonts w:ascii="Candara" w:hAnsi="Candara"/>
        </w:rPr>
        <w:t>jmenovitého</w:t>
      </w:r>
      <w:r w:rsidR="00904358" w:rsidRPr="007A400A">
        <w:rPr>
          <w:rFonts w:ascii="Candara" w:hAnsi="Candara"/>
        </w:rPr>
        <w:t xml:space="preserve"> a minimálního </w:t>
      </w:r>
      <w:r w:rsidRPr="007A400A">
        <w:rPr>
          <w:rFonts w:ascii="Candara" w:hAnsi="Candara"/>
        </w:rPr>
        <w:t>chladicího resp. tepelného výkonu pro definované standardní podmínky</w:t>
      </w:r>
      <w:r w:rsidR="00706FFB" w:rsidRPr="007A400A">
        <w:rPr>
          <w:rFonts w:ascii="Candara" w:hAnsi="Candara"/>
        </w:rPr>
        <w:t xml:space="preserve"> provozu</w:t>
      </w:r>
      <w:r w:rsidR="00904358" w:rsidRPr="007A400A">
        <w:rPr>
          <w:rFonts w:ascii="Candara" w:hAnsi="Candara"/>
        </w:rPr>
        <w:t xml:space="preserve"> s předepsaným způsobem výkonové regulace</w:t>
      </w:r>
      <w:r w:rsidR="00B63B2D">
        <w:rPr>
          <w:rFonts w:ascii="Candara" w:hAnsi="Candara"/>
        </w:rPr>
        <w:t xml:space="preserve">, dále garantovanými </w:t>
      </w:r>
      <w:r w:rsidR="004F7793" w:rsidRPr="007A400A">
        <w:rPr>
          <w:rFonts w:ascii="Candara" w:hAnsi="Candara"/>
        </w:rPr>
        <w:t>hodnot</w:t>
      </w:r>
      <w:r w:rsidR="00B63B2D">
        <w:rPr>
          <w:rFonts w:ascii="Candara" w:hAnsi="Candara"/>
        </w:rPr>
        <w:t>ami</w:t>
      </w:r>
      <w:r w:rsidR="004F7793" w:rsidRPr="007A400A">
        <w:rPr>
          <w:rFonts w:ascii="Candara" w:hAnsi="Candara"/>
        </w:rPr>
        <w:t xml:space="preserve"> </w:t>
      </w:r>
      <w:r w:rsidR="004C71CC" w:rsidRPr="007A400A">
        <w:rPr>
          <w:rFonts w:ascii="Candara" w:hAnsi="Candara"/>
        </w:rPr>
        <w:t>COP</w:t>
      </w:r>
      <w:r w:rsidR="004C71CC">
        <w:rPr>
          <w:rFonts w:ascii="Candara" w:hAnsi="Candara"/>
          <w:vertAlign w:val="subscript"/>
        </w:rPr>
        <w:t>R</w:t>
      </w:r>
      <w:r w:rsidR="004F7793" w:rsidRPr="007A400A">
        <w:rPr>
          <w:rFonts w:ascii="Candara" w:hAnsi="Candara"/>
        </w:rPr>
        <w:t>/COP</w:t>
      </w:r>
      <w:r w:rsidR="00B63B2D">
        <w:rPr>
          <w:rFonts w:ascii="Candara" w:hAnsi="Candara"/>
        </w:rPr>
        <w:t xml:space="preserve"> při jmenovitém výkonu a indikativními hodnotami při částečném zatížení na 75 % resp. 50 % jmenovitého výkonu; souběžně s tím jsou účastníkem specifikovány</w:t>
      </w:r>
      <w:r w:rsidR="002D244D">
        <w:rPr>
          <w:rFonts w:ascii="Candara" w:hAnsi="Candara"/>
        </w:rPr>
        <w:t xml:space="preserve"> nabídkové ceny každého stroje a </w:t>
      </w:r>
      <w:r w:rsidR="00B02F6E">
        <w:rPr>
          <w:rFonts w:ascii="Candara" w:hAnsi="Candara"/>
        </w:rPr>
        <w:t>servisu po dobu prvních 30 tis. motohodin</w:t>
      </w:r>
      <w:r w:rsidR="002D244D">
        <w:rPr>
          <w:rFonts w:ascii="Candara" w:hAnsi="Candara"/>
        </w:rPr>
        <w:t xml:space="preserve">, dále </w:t>
      </w:r>
      <w:r w:rsidR="008103F0" w:rsidRPr="007A400A">
        <w:rPr>
          <w:rFonts w:ascii="Candara" w:hAnsi="Candara"/>
        </w:rPr>
        <w:t xml:space="preserve">vnější </w:t>
      </w:r>
      <w:r w:rsidR="004F7793" w:rsidRPr="007A400A">
        <w:rPr>
          <w:rFonts w:ascii="Candara" w:hAnsi="Candara"/>
        </w:rPr>
        <w:t>rozměr</w:t>
      </w:r>
      <w:r w:rsidR="00B63B2D">
        <w:rPr>
          <w:rFonts w:ascii="Candara" w:hAnsi="Candara"/>
        </w:rPr>
        <w:t>y</w:t>
      </w:r>
      <w:r w:rsidR="004F7793" w:rsidRPr="007A400A">
        <w:rPr>
          <w:rFonts w:ascii="Candara" w:hAnsi="Candara"/>
        </w:rPr>
        <w:t xml:space="preserve"> a </w:t>
      </w:r>
      <w:r w:rsidR="00904358" w:rsidRPr="007A400A">
        <w:rPr>
          <w:rFonts w:ascii="Candara" w:hAnsi="Candara"/>
        </w:rPr>
        <w:t>(</w:t>
      </w:r>
      <w:r w:rsidR="00B63B2D">
        <w:rPr>
          <w:rFonts w:ascii="Candara" w:hAnsi="Candara"/>
        </w:rPr>
        <w:t xml:space="preserve">umožňující jejich umístění </w:t>
      </w:r>
      <w:r w:rsidR="00904358" w:rsidRPr="007A400A">
        <w:rPr>
          <w:rFonts w:ascii="Candara" w:hAnsi="Candara"/>
        </w:rPr>
        <w:t xml:space="preserve">do prostoru strojovny).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1239"/>
        <w:gridCol w:w="1313"/>
        <w:gridCol w:w="1173"/>
        <w:gridCol w:w="1243"/>
        <w:gridCol w:w="991"/>
        <w:gridCol w:w="991"/>
        <w:gridCol w:w="994"/>
        <w:gridCol w:w="1271"/>
        <w:gridCol w:w="1276"/>
        <w:gridCol w:w="1038"/>
        <w:gridCol w:w="1195"/>
      </w:tblGrid>
      <w:tr w:rsidR="002D244D" w:rsidRPr="007A400A" w14:paraId="17F7C556" w14:textId="3CCF11D0" w:rsidTr="00275245">
        <w:trPr>
          <w:trHeight w:val="605"/>
        </w:trPr>
        <w:tc>
          <w:tcPr>
            <w:tcW w:w="454" w:type="pct"/>
            <w:vMerge w:val="restart"/>
            <w:shd w:val="clear" w:color="auto" w:fill="0070C0"/>
            <w:vAlign w:val="center"/>
          </w:tcPr>
          <w:p w14:paraId="2D65EFD4" w14:textId="27ADFD24" w:rsidR="002D244D" w:rsidRPr="007A400A" w:rsidRDefault="00275245" w:rsidP="00B63B2D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bookmarkStart w:id="1" w:name="_Hlk211190527"/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443" w:type="pct"/>
            <w:shd w:val="clear" w:color="auto" w:fill="0070C0"/>
            <w:vAlign w:val="center"/>
          </w:tcPr>
          <w:p w14:paraId="569F2549" w14:textId="77777777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Vypařovací</w:t>
            </w:r>
          </w:p>
          <w:p w14:paraId="3AAE61AC" w14:textId="32664972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teplota </w:t>
            </w:r>
          </w:p>
        </w:tc>
        <w:tc>
          <w:tcPr>
            <w:tcW w:w="469" w:type="pct"/>
            <w:shd w:val="clear" w:color="auto" w:fill="0070C0"/>
            <w:vAlign w:val="center"/>
          </w:tcPr>
          <w:p w14:paraId="2EC49C21" w14:textId="77777777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Kondenzační </w:t>
            </w:r>
          </w:p>
          <w:p w14:paraId="4EE5CC2A" w14:textId="50A1E004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 *</w:t>
            </w:r>
          </w:p>
        </w:tc>
        <w:tc>
          <w:tcPr>
            <w:tcW w:w="419" w:type="pct"/>
            <w:shd w:val="clear" w:color="auto" w:fill="0070C0"/>
            <w:vAlign w:val="center"/>
          </w:tcPr>
          <w:p w14:paraId="74A2F544" w14:textId="79B01E9E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výkon</w:t>
            </w:r>
          </w:p>
        </w:tc>
        <w:tc>
          <w:tcPr>
            <w:tcW w:w="444" w:type="pct"/>
            <w:shd w:val="clear" w:color="auto" w:fill="0070C0"/>
            <w:vAlign w:val="center"/>
          </w:tcPr>
          <w:p w14:paraId="2AA831FB" w14:textId="2DAD0D97" w:rsidR="002D244D" w:rsidRPr="007A400A" w:rsidRDefault="002D244D" w:rsidP="002D244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minimální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výkon</w:t>
            </w:r>
          </w:p>
        </w:tc>
        <w:tc>
          <w:tcPr>
            <w:tcW w:w="1063" w:type="pct"/>
            <w:gridSpan w:val="3"/>
            <w:shd w:val="clear" w:color="auto" w:fill="0070C0"/>
            <w:vAlign w:val="center"/>
          </w:tcPr>
          <w:p w14:paraId="575A5715" w14:textId="739D0F50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hodnota COP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  <w:vertAlign w:val="subscript"/>
              </w:rPr>
              <w:t xml:space="preserve">r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/ COP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[-]</w:t>
            </w:r>
          </w:p>
          <w:p w14:paraId="0615F741" w14:textId="02E73206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4" w:type="pct"/>
            <w:shd w:val="clear" w:color="auto" w:fill="0070C0"/>
            <w:vAlign w:val="center"/>
          </w:tcPr>
          <w:p w14:paraId="2B6056B2" w14:textId="61B8AA75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cena</w:t>
            </w:r>
            <w:r w:rsidR="00275245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dodávky a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</w:r>
            <w:r w:rsidR="00275245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zprovoznění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59141DB4" w14:textId="22FD4F89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Cena</w:t>
            </w:r>
            <w:r w:rsidR="00B02F6E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servisu</w:t>
            </w:r>
            <w:r w:rsidR="00B02F6E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po </w:t>
            </w:r>
            <w:r w:rsidR="004C71CC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DOBU </w:t>
            </w:r>
            <w:r w:rsidR="00B02F6E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prvních </w:t>
            </w:r>
            <w:r w:rsidR="00B02F6E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30 tis. mth</w:t>
            </w:r>
            <w:r w:rsidR="00B020B8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***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shd w:val="clear" w:color="auto" w:fill="0070C0"/>
            <w:vAlign w:val="center"/>
          </w:tcPr>
          <w:p w14:paraId="63C63788" w14:textId="3BB1CCEC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Rozměry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(d x š x v)</w:t>
            </w:r>
          </w:p>
        </w:tc>
        <w:tc>
          <w:tcPr>
            <w:tcW w:w="427" w:type="pct"/>
            <w:shd w:val="clear" w:color="auto" w:fill="0070C0"/>
            <w:vAlign w:val="center"/>
          </w:tcPr>
          <w:p w14:paraId="6EEB2E34" w14:textId="19613ACB" w:rsidR="002D244D" w:rsidRPr="007A400A" w:rsidRDefault="002D244D" w:rsidP="00B63B2D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Hmotnost</w:t>
            </w:r>
          </w:p>
        </w:tc>
      </w:tr>
      <w:tr w:rsidR="002D244D" w:rsidRPr="007A400A" w14:paraId="10196647" w14:textId="4F587255" w:rsidTr="00275245">
        <w:trPr>
          <w:trHeight w:val="699"/>
        </w:trPr>
        <w:tc>
          <w:tcPr>
            <w:tcW w:w="454" w:type="pct"/>
            <w:vMerge/>
            <w:shd w:val="clear" w:color="auto" w:fill="0070C0"/>
            <w:vAlign w:val="center"/>
          </w:tcPr>
          <w:p w14:paraId="156B463A" w14:textId="77777777" w:rsidR="002D244D" w:rsidRPr="007A400A" w:rsidRDefault="002D244D" w:rsidP="00355DAE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0070C0"/>
            <w:vAlign w:val="center"/>
          </w:tcPr>
          <w:p w14:paraId="4F71CCDA" w14:textId="77777777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69" w:type="pct"/>
            <w:shd w:val="clear" w:color="auto" w:fill="0070C0"/>
            <w:vAlign w:val="center"/>
          </w:tcPr>
          <w:p w14:paraId="5BCCA05C" w14:textId="77777777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19" w:type="pct"/>
            <w:shd w:val="clear" w:color="auto" w:fill="0070C0"/>
            <w:vAlign w:val="center"/>
          </w:tcPr>
          <w:p w14:paraId="51982C0C" w14:textId="157BAFFC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44" w:type="pct"/>
            <w:shd w:val="clear" w:color="auto" w:fill="0070C0"/>
            <w:vAlign w:val="center"/>
          </w:tcPr>
          <w:p w14:paraId="55DEBAA0" w14:textId="77777777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354" w:type="pct"/>
            <w:shd w:val="clear" w:color="auto" w:fill="0070C0"/>
            <w:vAlign w:val="center"/>
          </w:tcPr>
          <w:p w14:paraId="2FA2F931" w14:textId="344D29CE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100 %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54" w:type="pct"/>
            <w:shd w:val="clear" w:color="auto" w:fill="0070C0"/>
            <w:vAlign w:val="center"/>
          </w:tcPr>
          <w:p w14:paraId="6E97FC27" w14:textId="23C401F1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75 %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55" w:type="pct"/>
            <w:shd w:val="clear" w:color="auto" w:fill="0070C0"/>
            <w:vAlign w:val="center"/>
          </w:tcPr>
          <w:p w14:paraId="10D6262A" w14:textId="1E442119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50 %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4" w:type="pct"/>
            <w:shd w:val="clear" w:color="auto" w:fill="0070C0"/>
            <w:vAlign w:val="center"/>
          </w:tcPr>
          <w:p w14:paraId="2D6D66F4" w14:textId="3F8FCAE2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Kč bez DPH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4E721C59" w14:textId="31C9666C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Kč bez DPH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1" w:type="pct"/>
            <w:shd w:val="clear" w:color="auto" w:fill="0070C0"/>
            <w:vAlign w:val="center"/>
          </w:tcPr>
          <w:p w14:paraId="1B1E40F3" w14:textId="7FCFF99E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427" w:type="pct"/>
            <w:shd w:val="clear" w:color="auto" w:fill="0070C0"/>
            <w:vAlign w:val="center"/>
          </w:tcPr>
          <w:p w14:paraId="0F270105" w14:textId="68A80ED1" w:rsidR="002D244D" w:rsidRPr="007A400A" w:rsidRDefault="002D244D" w:rsidP="00355DA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[kg]</w:t>
            </w:r>
          </w:p>
        </w:tc>
      </w:tr>
      <w:tr w:rsidR="002D244D" w:rsidRPr="007A400A" w14:paraId="0046F523" w14:textId="665EE3FF" w:rsidTr="00275245">
        <w:trPr>
          <w:trHeight w:val="567"/>
        </w:trPr>
        <w:tc>
          <w:tcPr>
            <w:tcW w:w="454" w:type="pct"/>
            <w:vAlign w:val="center"/>
          </w:tcPr>
          <w:p w14:paraId="397560B3" w14:textId="0066432D" w:rsidR="00355DAE" w:rsidRPr="007A400A" w:rsidRDefault="00355DAE" w:rsidP="00B63B2D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EGC1.RC1</w:t>
            </w:r>
          </w:p>
        </w:tc>
        <w:tc>
          <w:tcPr>
            <w:tcW w:w="443" w:type="pct"/>
            <w:vAlign w:val="center"/>
          </w:tcPr>
          <w:p w14:paraId="670B81A0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69" w:type="pct"/>
            <w:vAlign w:val="center"/>
          </w:tcPr>
          <w:p w14:paraId="3F78C5B8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19" w:type="pct"/>
            <w:vAlign w:val="center"/>
          </w:tcPr>
          <w:p w14:paraId="179872A1" w14:textId="7E583411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4E72550B" w14:textId="318B4482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715AA9F0" w14:textId="5F45030F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473FB20E" w14:textId="62EF8F4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71DAB89A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6FCC6A7" w14:textId="41275AA3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1065524" w14:textId="37FB5CE4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28189239" w14:textId="705996C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15D9CE7" w14:textId="1212A53C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D244D" w:rsidRPr="007A400A" w14:paraId="18B1CC5C" w14:textId="5F594001" w:rsidTr="00275245">
        <w:trPr>
          <w:trHeight w:val="567"/>
        </w:trPr>
        <w:tc>
          <w:tcPr>
            <w:tcW w:w="454" w:type="pct"/>
            <w:vMerge w:val="restart"/>
            <w:vAlign w:val="center"/>
          </w:tcPr>
          <w:p w14:paraId="6A39FC66" w14:textId="08FB820F" w:rsidR="00355DAE" w:rsidRPr="007A400A" w:rsidRDefault="00355DAE" w:rsidP="00B63B2D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EGC1.RC3**</w:t>
            </w:r>
          </w:p>
        </w:tc>
        <w:tc>
          <w:tcPr>
            <w:tcW w:w="443" w:type="pct"/>
            <w:vAlign w:val="center"/>
          </w:tcPr>
          <w:p w14:paraId="4D94BACF" w14:textId="33383DAC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-40</w:t>
            </w:r>
          </w:p>
        </w:tc>
        <w:tc>
          <w:tcPr>
            <w:tcW w:w="469" w:type="pct"/>
            <w:vAlign w:val="center"/>
          </w:tcPr>
          <w:p w14:paraId="5DCF644D" w14:textId="01D4C4D4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19" w:type="pct"/>
            <w:vAlign w:val="center"/>
          </w:tcPr>
          <w:p w14:paraId="4697CEEE" w14:textId="18D2643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48EA520F" w14:textId="46CFED6B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42392B7A" w14:textId="75934664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6CE8A26A" w14:textId="1B599AC6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748B0696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3E57856A" w14:textId="0604C0D3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934A946" w14:textId="0344EB55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2B4F887B" w14:textId="5DB1A64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7DF94A64" w14:textId="1DCD07D1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D244D" w:rsidRPr="007A400A" w14:paraId="220E21EF" w14:textId="5FA7CAF9" w:rsidTr="00275245">
        <w:trPr>
          <w:trHeight w:val="567"/>
        </w:trPr>
        <w:tc>
          <w:tcPr>
            <w:tcW w:w="454" w:type="pct"/>
            <w:vMerge/>
            <w:vAlign w:val="center"/>
          </w:tcPr>
          <w:p w14:paraId="77F9B0CC" w14:textId="77777777" w:rsidR="00355DAE" w:rsidRPr="007A400A" w:rsidRDefault="00355DAE" w:rsidP="00B63B2D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410077F9" w14:textId="5A8FB748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69" w:type="pct"/>
            <w:vAlign w:val="center"/>
          </w:tcPr>
          <w:p w14:paraId="4A075AA8" w14:textId="56771CD3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19" w:type="pct"/>
            <w:vAlign w:val="center"/>
          </w:tcPr>
          <w:p w14:paraId="51876FA6" w14:textId="5A5C5FEF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53D316BC" w14:textId="31D3F292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E3DE5FC" w14:textId="2E005268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BBBC329" w14:textId="579365EF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5818D94B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00754260" w14:textId="4558DA65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2760A55E" w14:textId="65E2B579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4AA05B02" w14:textId="073A6288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43229AFB" w14:textId="7F6600D2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D244D" w:rsidRPr="007A400A" w14:paraId="21110134" w14:textId="21A077EF" w:rsidTr="00275245">
        <w:trPr>
          <w:trHeight w:val="567"/>
        </w:trPr>
        <w:tc>
          <w:tcPr>
            <w:tcW w:w="454" w:type="pct"/>
            <w:vMerge w:val="restart"/>
            <w:vAlign w:val="center"/>
          </w:tcPr>
          <w:p w14:paraId="13387F48" w14:textId="5E9B47BF" w:rsidR="00355DAE" w:rsidRPr="007A400A" w:rsidRDefault="00355DAE" w:rsidP="00B63B2D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EGC1.RC4</w:t>
            </w:r>
          </w:p>
        </w:tc>
        <w:tc>
          <w:tcPr>
            <w:tcW w:w="443" w:type="pct"/>
            <w:vAlign w:val="center"/>
          </w:tcPr>
          <w:p w14:paraId="79779C22" w14:textId="5F0E08D1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-40</w:t>
            </w:r>
          </w:p>
        </w:tc>
        <w:tc>
          <w:tcPr>
            <w:tcW w:w="469" w:type="pct"/>
            <w:vAlign w:val="center"/>
          </w:tcPr>
          <w:p w14:paraId="7CADC048" w14:textId="387531A9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19" w:type="pct"/>
            <w:vAlign w:val="center"/>
          </w:tcPr>
          <w:p w14:paraId="7EE04DBC" w14:textId="24D9439F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7E132E7D" w14:textId="2B0D9692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0F89EEB2" w14:textId="5D661ECB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661AB3F9" w14:textId="4CBA7104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701A435C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34B3207" w14:textId="4B68D3FF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4F9604B5" w14:textId="474C0BAD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41CF16EB" w14:textId="4ABCC7DB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2425E31E" w14:textId="7CBF1CB2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D244D" w:rsidRPr="007A400A" w14:paraId="61756936" w14:textId="5C86C0D3" w:rsidTr="00275245">
        <w:trPr>
          <w:trHeight w:val="567"/>
        </w:trPr>
        <w:tc>
          <w:tcPr>
            <w:tcW w:w="454" w:type="pct"/>
            <w:vMerge/>
            <w:vAlign w:val="center"/>
          </w:tcPr>
          <w:p w14:paraId="2467D932" w14:textId="77777777" w:rsidR="00355DAE" w:rsidRPr="007A400A" w:rsidRDefault="00355DAE" w:rsidP="00B63B2D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3F041A92" w14:textId="606CECF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69" w:type="pct"/>
            <w:vAlign w:val="center"/>
          </w:tcPr>
          <w:p w14:paraId="1B7C30DA" w14:textId="4DCBB6D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19" w:type="pct"/>
            <w:vAlign w:val="center"/>
          </w:tcPr>
          <w:p w14:paraId="1F609759" w14:textId="3E03DE8A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579B0267" w14:textId="4356161D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6A995523" w14:textId="31B848BC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6198E981" w14:textId="278E9593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530D88F9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050B7AB1" w14:textId="586832DD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2236A810" w14:textId="4FAA6EC4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168B606E" w14:textId="19E3B52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38A05112" w14:textId="0F99C9E9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D244D" w:rsidRPr="007A400A" w14:paraId="44E615DA" w14:textId="7952E106" w:rsidTr="00275245">
        <w:trPr>
          <w:trHeight w:val="567"/>
        </w:trPr>
        <w:tc>
          <w:tcPr>
            <w:tcW w:w="454" w:type="pct"/>
            <w:vAlign w:val="center"/>
          </w:tcPr>
          <w:p w14:paraId="70522BBC" w14:textId="33B928A8" w:rsidR="00355DAE" w:rsidRPr="007A400A" w:rsidRDefault="00355DAE" w:rsidP="00B63B2D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EGC1.HP1*</w:t>
            </w:r>
            <w:r w:rsidR="002D244D">
              <w:rPr>
                <w:rFonts w:ascii="Candara" w:hAnsi="Candara"/>
                <w:sz w:val="18"/>
                <w:szCs w:val="18"/>
              </w:rPr>
              <w:t>*</w:t>
            </w:r>
          </w:p>
        </w:tc>
        <w:tc>
          <w:tcPr>
            <w:tcW w:w="443" w:type="pct"/>
            <w:vAlign w:val="center"/>
          </w:tcPr>
          <w:p w14:paraId="1B64B373" w14:textId="2CA71131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69" w:type="pct"/>
            <w:vAlign w:val="center"/>
          </w:tcPr>
          <w:p w14:paraId="014508D7" w14:textId="376F7B03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19" w:type="pct"/>
            <w:vAlign w:val="center"/>
          </w:tcPr>
          <w:p w14:paraId="1B5FC540" w14:textId="589B1D6B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441EF9EC" w14:textId="357D1B51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733299B1" w14:textId="05CB18DC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1D861B1A" w14:textId="240CEA31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18E5E72C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3DA38DAC" w14:textId="793B0B92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40F8EEFB" w14:textId="673BB92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0572B12C" w14:textId="7298B3E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7B8F99F0" w14:textId="30742413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D244D" w:rsidRPr="007A400A" w14:paraId="1BB91260" w14:textId="4F1188A5" w:rsidTr="00275245">
        <w:trPr>
          <w:trHeight w:val="567"/>
        </w:trPr>
        <w:tc>
          <w:tcPr>
            <w:tcW w:w="454" w:type="pct"/>
            <w:vAlign w:val="center"/>
          </w:tcPr>
          <w:p w14:paraId="49E117F3" w14:textId="6A24A96D" w:rsidR="00355DAE" w:rsidRPr="007A400A" w:rsidRDefault="00355DAE" w:rsidP="00B63B2D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EGC1.HP2</w:t>
            </w:r>
          </w:p>
        </w:tc>
        <w:tc>
          <w:tcPr>
            <w:tcW w:w="443" w:type="pct"/>
            <w:vAlign w:val="center"/>
          </w:tcPr>
          <w:p w14:paraId="5B609141" w14:textId="022D47D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69" w:type="pct"/>
            <w:vAlign w:val="center"/>
          </w:tcPr>
          <w:p w14:paraId="22B14B7F" w14:textId="4ACEE348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19" w:type="pct"/>
            <w:vAlign w:val="center"/>
          </w:tcPr>
          <w:p w14:paraId="3A22159A" w14:textId="51C46544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48A38618" w14:textId="1B8DBB55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4A87DB9D" w14:textId="5B856B1D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3DED244B" w14:textId="1E811FB6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726C5AB7" w14:textId="77777777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18" w:space="0" w:color="auto"/>
            </w:tcBorders>
            <w:vAlign w:val="center"/>
          </w:tcPr>
          <w:p w14:paraId="097FBCA8" w14:textId="5CC4152E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  <w:vAlign w:val="center"/>
          </w:tcPr>
          <w:p w14:paraId="553BE79D" w14:textId="00F1F156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4E8454FD" w14:textId="1C58423D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EB3F08A" w14:textId="6937CA49" w:rsidR="00355DAE" w:rsidRPr="007A400A" w:rsidRDefault="00355DAE" w:rsidP="00B63B2D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75245" w:rsidRPr="007A400A" w14:paraId="4A3F6E17" w14:textId="77777777" w:rsidTr="00275245">
        <w:trPr>
          <w:trHeight w:val="567"/>
        </w:trPr>
        <w:tc>
          <w:tcPr>
            <w:tcW w:w="3292" w:type="pct"/>
            <w:gridSpan w:val="8"/>
            <w:tcBorders>
              <w:right w:val="single" w:sz="18" w:space="0" w:color="auto"/>
            </w:tcBorders>
            <w:vAlign w:val="center"/>
          </w:tcPr>
          <w:p w14:paraId="07452B2D" w14:textId="3F7F11BE" w:rsidR="00275245" w:rsidRPr="002D244D" w:rsidRDefault="00BD0DEA" w:rsidP="00275245">
            <w:pPr>
              <w:spacing w:before="0" w:after="0"/>
              <w:jc w:val="left"/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Nabídková c</w:t>
            </w:r>
            <w:r w:rsidR="00275245" w:rsidRPr="002D244D">
              <w:rPr>
                <w:rFonts w:ascii="Candara" w:hAnsi="Candara"/>
                <w:b/>
                <w:bCs/>
                <w:sz w:val="18"/>
                <w:szCs w:val="18"/>
              </w:rPr>
              <w:t>ena celkem</w:t>
            </w:r>
          </w:p>
        </w:tc>
        <w:tc>
          <w:tcPr>
            <w:tcW w:w="4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9613E6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61B06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8" w:type="pct"/>
            <w:gridSpan w:val="2"/>
            <w:tcBorders>
              <w:left w:val="single" w:sz="18" w:space="0" w:color="auto"/>
            </w:tcBorders>
            <w:vAlign w:val="center"/>
          </w:tcPr>
          <w:p w14:paraId="6E624008" w14:textId="4A04F3D0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</w:tr>
    </w:tbl>
    <w:bookmarkEnd w:id="1"/>
    <w:p w14:paraId="6F6EA04E" w14:textId="0A417875" w:rsidR="00E94FFB" w:rsidRPr="00E056B1" w:rsidRDefault="00E94FFB" w:rsidP="00E94FFB">
      <w:pPr>
        <w:rPr>
          <w:rFonts w:ascii="Candara" w:hAnsi="Candara"/>
          <w:bCs/>
          <w:i/>
          <w:iCs/>
          <w:sz w:val="16"/>
          <w:szCs w:val="16"/>
        </w:rPr>
      </w:pPr>
      <w:r w:rsidRPr="00E056B1">
        <w:rPr>
          <w:rFonts w:ascii="Candara" w:hAnsi="Candara"/>
          <w:i/>
          <w:iCs/>
          <w:sz w:val="16"/>
          <w:szCs w:val="16"/>
        </w:rPr>
        <w:t>*)</w:t>
      </w:r>
      <w:r w:rsidRPr="00E056B1">
        <w:rPr>
          <w:rFonts w:ascii="Candara" w:hAnsi="Candara"/>
          <w:b/>
          <w:bCs/>
          <w:i/>
          <w:iCs/>
          <w:sz w:val="16"/>
          <w:szCs w:val="16"/>
        </w:rPr>
        <w:t xml:space="preserve"> </w:t>
      </w:r>
      <w:r w:rsidRPr="00E056B1">
        <w:rPr>
          <w:rFonts w:ascii="Candara" w:hAnsi="Candara" w:cstheme="minorHAnsi"/>
          <w:i/>
          <w:iCs/>
          <w:sz w:val="16"/>
          <w:szCs w:val="16"/>
        </w:rPr>
        <w:t xml:space="preserve">U tepelných čerpadel je specifikována </w:t>
      </w:r>
      <w:r w:rsidRPr="00E056B1">
        <w:rPr>
          <w:rFonts w:ascii="Candara" w:hAnsi="Candara"/>
          <w:bCs/>
          <w:i/>
          <w:iCs/>
          <w:sz w:val="16"/>
          <w:szCs w:val="16"/>
        </w:rPr>
        <w:t xml:space="preserve">teplota </w:t>
      </w:r>
      <w:r w:rsidRPr="00E056B1">
        <w:rPr>
          <w:rFonts w:ascii="Candara" w:hAnsi="Candara" w:cstheme="minorHAnsi"/>
          <w:i/>
          <w:iCs/>
          <w:sz w:val="16"/>
          <w:szCs w:val="16"/>
        </w:rPr>
        <w:t xml:space="preserve">topné vody vstupující / vystupující z kondenzátoru (ECWT / LCWT). </w:t>
      </w:r>
      <w:r w:rsidR="003B325A" w:rsidRPr="00E056B1">
        <w:rPr>
          <w:rFonts w:ascii="Candara" w:hAnsi="Candara" w:cstheme="minorHAnsi"/>
          <w:i/>
          <w:iCs/>
          <w:sz w:val="16"/>
          <w:szCs w:val="16"/>
        </w:rPr>
        <w:t xml:space="preserve"> </w:t>
      </w:r>
      <w:r w:rsidRPr="00E056B1">
        <w:rPr>
          <w:rFonts w:ascii="Candara" w:hAnsi="Candara"/>
          <w:bCs/>
          <w:i/>
          <w:iCs/>
          <w:sz w:val="16"/>
          <w:szCs w:val="16"/>
        </w:rPr>
        <w:t xml:space="preserve">**) Požadované i předpokládané parametry těchto strojů co do výkonu, jeho regulovatelnosti a účinnosti zadavatel předpokládá ověřit společně provedenou zkouškou FAT, jak je specifikována v příloze ZD č. 9(d). </w:t>
      </w:r>
      <w:r w:rsidR="003B325A" w:rsidRPr="00E056B1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="00B020B8" w:rsidRPr="00E056B1">
        <w:rPr>
          <w:rFonts w:ascii="Candara" w:hAnsi="Candara"/>
          <w:bCs/>
          <w:i/>
          <w:iCs/>
          <w:sz w:val="16"/>
          <w:szCs w:val="16"/>
        </w:rPr>
        <w:t>***) Rozsah servisu</w:t>
      </w:r>
      <w:r w:rsidR="00B02F6E" w:rsidRPr="00E056B1">
        <w:rPr>
          <w:rFonts w:ascii="Candara" w:hAnsi="Candara"/>
          <w:bCs/>
          <w:i/>
          <w:iCs/>
          <w:sz w:val="16"/>
          <w:szCs w:val="16"/>
        </w:rPr>
        <w:t>, včetně prohlídek, kontrol a revizí a neplánovaných oprav po uplynutí záruky,</w:t>
      </w:r>
      <w:r w:rsidR="00B020B8" w:rsidRPr="00E056B1">
        <w:rPr>
          <w:rFonts w:ascii="Candara" w:hAnsi="Candara"/>
          <w:bCs/>
          <w:i/>
          <w:iCs/>
          <w:sz w:val="16"/>
          <w:szCs w:val="16"/>
        </w:rPr>
        <w:t xml:space="preserve"> doplní účastník v této části nabídky podrobněji níže v části 3.</w:t>
      </w:r>
    </w:p>
    <w:p w14:paraId="20B0FB2A" w14:textId="3ACB8967" w:rsidR="005F25B3" w:rsidRPr="007A400A" w:rsidRDefault="00F34615" w:rsidP="00E8632E">
      <w:pPr>
        <w:pStyle w:val="Nadpis1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lastRenderedPageBreak/>
        <w:t xml:space="preserve">Strojovna chlazení </w:t>
      </w:r>
      <w:r w:rsidR="00E250E8" w:rsidRPr="007A400A">
        <w:rPr>
          <w:rFonts w:ascii="Candara" w:hAnsi="Candara" w:cstheme="minorHAnsi"/>
        </w:rPr>
        <w:t xml:space="preserve">v Novém závodě </w:t>
      </w:r>
      <w:r w:rsidRPr="007A400A">
        <w:rPr>
          <w:rFonts w:ascii="Candara" w:hAnsi="Candara" w:cstheme="minorHAnsi"/>
        </w:rPr>
        <w:t>(</w:t>
      </w:r>
      <w:r w:rsidR="00E250E8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Pr="007A400A">
        <w:rPr>
          <w:rFonts w:ascii="Candara" w:hAnsi="Candara"/>
        </w:rPr>
        <w:t>EGC 2")</w:t>
      </w:r>
    </w:p>
    <w:p w14:paraId="2E396AA4" w14:textId="1EB3D410" w:rsidR="00275245" w:rsidRPr="007A400A" w:rsidRDefault="00275245" w:rsidP="00275245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</w:t>
      </w:r>
      <w:r>
        <w:rPr>
          <w:rFonts w:ascii="Candara" w:hAnsi="Candara"/>
        </w:rPr>
        <w:t>2</w:t>
      </w:r>
      <w:r w:rsidRPr="007A400A">
        <w:rPr>
          <w:rFonts w:ascii="Candara" w:hAnsi="Candara"/>
        </w:rPr>
        <w:t xml:space="preserve"> hodlá </w:t>
      </w:r>
      <w:r>
        <w:rPr>
          <w:rFonts w:ascii="Candara" w:hAnsi="Candara"/>
        </w:rPr>
        <w:t>účastník</w:t>
      </w:r>
      <w:r w:rsidRPr="007A400A">
        <w:rPr>
          <w:rFonts w:ascii="Candara" w:hAnsi="Candara"/>
        </w:rPr>
        <w:t xml:space="preserve"> instalovat 3 chladicí kompresory (RC) a 2 tepelná čerpadla (HP) s následujícími </w:t>
      </w:r>
      <w:r>
        <w:rPr>
          <w:rFonts w:ascii="Candara" w:hAnsi="Candara"/>
          <w:u w:val="single"/>
        </w:rPr>
        <w:t>garantovanými</w:t>
      </w:r>
      <w:r w:rsidRPr="007A400A">
        <w:rPr>
          <w:rFonts w:ascii="Candara" w:hAnsi="Candara"/>
        </w:rPr>
        <w:t xml:space="preserve"> hodnotami jmenovitého a minimálního chladicího resp. tepelného výkonu pro definované standardní podmínky provozu s předepsaným způsobem výkonové regulace</w:t>
      </w:r>
      <w:r>
        <w:rPr>
          <w:rFonts w:ascii="Candara" w:hAnsi="Candara"/>
        </w:rPr>
        <w:t xml:space="preserve">, dále garantovanými </w:t>
      </w:r>
      <w:r w:rsidRPr="007A400A">
        <w:rPr>
          <w:rFonts w:ascii="Candara" w:hAnsi="Candara"/>
        </w:rPr>
        <w:t>hodnot</w:t>
      </w:r>
      <w:r>
        <w:rPr>
          <w:rFonts w:ascii="Candara" w:hAnsi="Candara"/>
        </w:rPr>
        <w:t>ami</w:t>
      </w:r>
      <w:r w:rsidRPr="007A400A">
        <w:rPr>
          <w:rFonts w:ascii="Candara" w:hAnsi="Candara"/>
        </w:rPr>
        <w:t xml:space="preserve"> </w:t>
      </w:r>
      <w:r w:rsidR="004C71CC" w:rsidRPr="007A400A">
        <w:rPr>
          <w:rFonts w:ascii="Candara" w:hAnsi="Candara"/>
        </w:rPr>
        <w:t>COP</w:t>
      </w:r>
      <w:r w:rsidR="004C71CC">
        <w:rPr>
          <w:rFonts w:ascii="Candara" w:hAnsi="Candara"/>
          <w:vertAlign w:val="subscript"/>
        </w:rPr>
        <w:t>R</w:t>
      </w:r>
      <w:r w:rsidRPr="007A400A">
        <w:rPr>
          <w:rFonts w:ascii="Candara" w:hAnsi="Candara"/>
        </w:rPr>
        <w:t>/COP</w:t>
      </w:r>
      <w:r>
        <w:rPr>
          <w:rFonts w:ascii="Candara" w:hAnsi="Candara"/>
        </w:rPr>
        <w:t xml:space="preserve"> při jmenovitém výkonu a indikativními hodnotami při částečném zatížení na 75 % resp. 50 % jmenovitého výkonu; souběžně s tím jsou účastníkem specifikovány nabídkové ceny každého stroje a servisu </w:t>
      </w:r>
      <w:r w:rsidR="005B3F1E">
        <w:rPr>
          <w:rFonts w:ascii="Candara" w:hAnsi="Candara"/>
        </w:rPr>
        <w:t>po dobu prvních</w:t>
      </w:r>
      <w:r>
        <w:rPr>
          <w:rFonts w:ascii="Candara" w:hAnsi="Candara"/>
        </w:rPr>
        <w:t xml:space="preserve"> 30 tis. motohodin, dále </w:t>
      </w:r>
      <w:r w:rsidRPr="007A400A">
        <w:rPr>
          <w:rFonts w:ascii="Candara" w:hAnsi="Candara"/>
        </w:rPr>
        <w:t>vnější rozměr</w:t>
      </w:r>
      <w:r>
        <w:rPr>
          <w:rFonts w:ascii="Candara" w:hAnsi="Candara"/>
        </w:rPr>
        <w:t>y</w:t>
      </w:r>
      <w:r w:rsidRPr="007A400A">
        <w:rPr>
          <w:rFonts w:ascii="Candara" w:hAnsi="Candara"/>
        </w:rPr>
        <w:t xml:space="preserve"> a (</w:t>
      </w:r>
      <w:r>
        <w:rPr>
          <w:rFonts w:ascii="Candara" w:hAnsi="Candara"/>
        </w:rPr>
        <w:t xml:space="preserve">umožňující jejich umístění </w:t>
      </w:r>
      <w:r w:rsidRPr="007A400A">
        <w:rPr>
          <w:rFonts w:ascii="Candara" w:hAnsi="Candara"/>
        </w:rPr>
        <w:t xml:space="preserve">do prostoru strojovny).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1136"/>
        <w:gridCol w:w="1276"/>
        <w:gridCol w:w="1173"/>
        <w:gridCol w:w="1243"/>
        <w:gridCol w:w="991"/>
        <w:gridCol w:w="991"/>
        <w:gridCol w:w="994"/>
        <w:gridCol w:w="1271"/>
        <w:gridCol w:w="1276"/>
        <w:gridCol w:w="1038"/>
        <w:gridCol w:w="1192"/>
      </w:tblGrid>
      <w:tr w:rsidR="00B02F6E" w:rsidRPr="007A400A" w14:paraId="4B1C8EBA" w14:textId="77777777" w:rsidTr="00275245">
        <w:trPr>
          <w:trHeight w:val="605"/>
        </w:trPr>
        <w:tc>
          <w:tcPr>
            <w:tcW w:w="505" w:type="pct"/>
            <w:vMerge w:val="restart"/>
            <w:shd w:val="clear" w:color="auto" w:fill="0070C0"/>
            <w:vAlign w:val="center"/>
          </w:tcPr>
          <w:p w14:paraId="6BBCE7B2" w14:textId="596349F4" w:rsidR="00B02F6E" w:rsidRPr="007A400A" w:rsidRDefault="00B02F6E" w:rsidP="00B02F6E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406" w:type="pct"/>
            <w:shd w:val="clear" w:color="auto" w:fill="0070C0"/>
            <w:vAlign w:val="center"/>
          </w:tcPr>
          <w:p w14:paraId="49119ADD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Vypařovací</w:t>
            </w:r>
          </w:p>
          <w:p w14:paraId="436EEC39" w14:textId="7CC9A913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teplota 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11691BAE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Kondenzační </w:t>
            </w:r>
          </w:p>
          <w:p w14:paraId="085794F1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 *</w:t>
            </w:r>
          </w:p>
        </w:tc>
        <w:tc>
          <w:tcPr>
            <w:tcW w:w="419" w:type="pct"/>
            <w:shd w:val="clear" w:color="auto" w:fill="0070C0"/>
            <w:vAlign w:val="center"/>
          </w:tcPr>
          <w:p w14:paraId="22F993E8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výkon</w:t>
            </w:r>
          </w:p>
        </w:tc>
        <w:tc>
          <w:tcPr>
            <w:tcW w:w="444" w:type="pct"/>
            <w:shd w:val="clear" w:color="auto" w:fill="0070C0"/>
            <w:vAlign w:val="center"/>
          </w:tcPr>
          <w:p w14:paraId="5BABE127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minimální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výkon</w:t>
            </w:r>
          </w:p>
        </w:tc>
        <w:tc>
          <w:tcPr>
            <w:tcW w:w="1063" w:type="pct"/>
            <w:gridSpan w:val="3"/>
            <w:shd w:val="clear" w:color="auto" w:fill="0070C0"/>
            <w:vAlign w:val="center"/>
          </w:tcPr>
          <w:p w14:paraId="6BE98602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hodnota COP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  <w:vertAlign w:val="subscript"/>
              </w:rPr>
              <w:t xml:space="preserve">r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/ COP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[-]</w:t>
            </w:r>
          </w:p>
          <w:p w14:paraId="78C6E9B1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4" w:type="pct"/>
            <w:shd w:val="clear" w:color="auto" w:fill="0070C0"/>
            <w:vAlign w:val="center"/>
          </w:tcPr>
          <w:p w14:paraId="02002BF5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cena dodávky a 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zprovoznění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5BA304D5" w14:textId="109CB512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Cena servisu </w:t>
            </w:r>
            <w:r w:rsidR="004C71CC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 w:rsidR="004C71CC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DOBU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prvních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30 tis.mth</w:t>
            </w:r>
            <w:r w:rsidRPr="00E056B1">
              <w:rPr>
                <w:rFonts w:ascii="Candara" w:hAnsi="Candara"/>
                <w:b/>
                <w:bCs/>
                <w:caps/>
                <w:color w:val="FFFFFF" w:themeColor="background1"/>
                <w:sz w:val="12"/>
                <w:szCs w:val="12"/>
              </w:rPr>
              <w:t>****</w:t>
            </w:r>
          </w:p>
        </w:tc>
        <w:tc>
          <w:tcPr>
            <w:tcW w:w="371" w:type="pct"/>
            <w:shd w:val="clear" w:color="auto" w:fill="0070C0"/>
            <w:vAlign w:val="center"/>
          </w:tcPr>
          <w:p w14:paraId="17FD4D61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Rozměry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(d x š x v)</w:t>
            </w:r>
          </w:p>
        </w:tc>
        <w:tc>
          <w:tcPr>
            <w:tcW w:w="426" w:type="pct"/>
            <w:shd w:val="clear" w:color="auto" w:fill="0070C0"/>
            <w:vAlign w:val="center"/>
          </w:tcPr>
          <w:p w14:paraId="6B8E3F3A" w14:textId="77777777" w:rsidR="00B02F6E" w:rsidRPr="007A400A" w:rsidRDefault="00B02F6E" w:rsidP="00B02F6E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Hmotnost</w:t>
            </w:r>
          </w:p>
        </w:tc>
      </w:tr>
      <w:tr w:rsidR="00275245" w:rsidRPr="007A400A" w14:paraId="7D82F1D2" w14:textId="77777777" w:rsidTr="00275245">
        <w:trPr>
          <w:trHeight w:val="699"/>
        </w:trPr>
        <w:tc>
          <w:tcPr>
            <w:tcW w:w="505" w:type="pct"/>
            <w:vMerge/>
            <w:shd w:val="clear" w:color="auto" w:fill="0070C0"/>
            <w:vAlign w:val="center"/>
          </w:tcPr>
          <w:p w14:paraId="219C5CC0" w14:textId="77777777" w:rsidR="00275245" w:rsidRPr="007A400A" w:rsidRDefault="00275245" w:rsidP="00424404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0070C0"/>
            <w:vAlign w:val="center"/>
          </w:tcPr>
          <w:p w14:paraId="069EE9CD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197C0BDB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19" w:type="pct"/>
            <w:shd w:val="clear" w:color="auto" w:fill="0070C0"/>
            <w:vAlign w:val="center"/>
          </w:tcPr>
          <w:p w14:paraId="46DF94BE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44" w:type="pct"/>
            <w:shd w:val="clear" w:color="auto" w:fill="0070C0"/>
            <w:vAlign w:val="center"/>
          </w:tcPr>
          <w:p w14:paraId="0A5A221B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354" w:type="pct"/>
            <w:shd w:val="clear" w:color="auto" w:fill="0070C0"/>
            <w:vAlign w:val="center"/>
          </w:tcPr>
          <w:p w14:paraId="3EDB1A8F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100 %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54" w:type="pct"/>
            <w:shd w:val="clear" w:color="auto" w:fill="0070C0"/>
            <w:vAlign w:val="center"/>
          </w:tcPr>
          <w:p w14:paraId="7696B4FD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75 %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55" w:type="pct"/>
            <w:shd w:val="clear" w:color="auto" w:fill="0070C0"/>
            <w:vAlign w:val="center"/>
          </w:tcPr>
          <w:p w14:paraId="0EAA5456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50 %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4" w:type="pct"/>
            <w:shd w:val="clear" w:color="auto" w:fill="0070C0"/>
            <w:vAlign w:val="center"/>
          </w:tcPr>
          <w:p w14:paraId="377215A0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Kč bez DPH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2EB45F50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Kč bez DPH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1" w:type="pct"/>
            <w:shd w:val="clear" w:color="auto" w:fill="0070C0"/>
            <w:vAlign w:val="center"/>
          </w:tcPr>
          <w:p w14:paraId="58B93EC7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426" w:type="pct"/>
            <w:shd w:val="clear" w:color="auto" w:fill="0070C0"/>
            <w:vAlign w:val="center"/>
          </w:tcPr>
          <w:p w14:paraId="55AA3368" w14:textId="77777777" w:rsidR="00275245" w:rsidRPr="007A400A" w:rsidRDefault="00275245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[kg]</w:t>
            </w:r>
          </w:p>
        </w:tc>
      </w:tr>
      <w:tr w:rsidR="00275245" w:rsidRPr="007A400A" w14:paraId="50C14A2F" w14:textId="77777777" w:rsidTr="00275245">
        <w:trPr>
          <w:trHeight w:val="567"/>
        </w:trPr>
        <w:tc>
          <w:tcPr>
            <w:tcW w:w="505" w:type="pct"/>
            <w:vAlign w:val="center"/>
          </w:tcPr>
          <w:p w14:paraId="23840BB6" w14:textId="11912224" w:rsidR="00275245" w:rsidRPr="007A400A" w:rsidRDefault="00275245" w:rsidP="00275245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EGC2.RC1</w:t>
            </w:r>
          </w:p>
        </w:tc>
        <w:tc>
          <w:tcPr>
            <w:tcW w:w="406" w:type="pct"/>
            <w:vAlign w:val="center"/>
          </w:tcPr>
          <w:p w14:paraId="1BC219DD" w14:textId="6EC88976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-13</w:t>
            </w:r>
          </w:p>
        </w:tc>
        <w:tc>
          <w:tcPr>
            <w:tcW w:w="456" w:type="pct"/>
            <w:vAlign w:val="center"/>
          </w:tcPr>
          <w:p w14:paraId="0066F779" w14:textId="439C5EB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19" w:type="pct"/>
            <w:vAlign w:val="center"/>
          </w:tcPr>
          <w:p w14:paraId="09309BAD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28D0F09A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72AB0100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25524F61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61BC0D89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06601DAF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305F7F0B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5A9992E0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50A478F6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75245" w:rsidRPr="007A400A" w14:paraId="625BC00F" w14:textId="77777777" w:rsidTr="00275245">
        <w:trPr>
          <w:trHeight w:val="567"/>
        </w:trPr>
        <w:tc>
          <w:tcPr>
            <w:tcW w:w="505" w:type="pct"/>
            <w:vAlign w:val="center"/>
          </w:tcPr>
          <w:p w14:paraId="30169A0E" w14:textId="60EA74C9" w:rsidR="00275245" w:rsidRPr="007A400A" w:rsidRDefault="00275245" w:rsidP="00275245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EGC2.RC2</w:t>
            </w:r>
          </w:p>
        </w:tc>
        <w:tc>
          <w:tcPr>
            <w:tcW w:w="406" w:type="pct"/>
            <w:vAlign w:val="center"/>
          </w:tcPr>
          <w:p w14:paraId="6E20C8C0" w14:textId="1D8F28D9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-13</w:t>
            </w:r>
          </w:p>
        </w:tc>
        <w:tc>
          <w:tcPr>
            <w:tcW w:w="456" w:type="pct"/>
            <w:vAlign w:val="center"/>
          </w:tcPr>
          <w:p w14:paraId="7AC25A65" w14:textId="181EE0E8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19" w:type="pct"/>
            <w:vAlign w:val="center"/>
          </w:tcPr>
          <w:p w14:paraId="0D12BD38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22F1CFCF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31BDF019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EB0B5E3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3C3EB841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4D2F79F1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3165F4B5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2F699BA5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0184E542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E94FFB" w:rsidRPr="007A400A" w14:paraId="17E1FD1B" w14:textId="77777777" w:rsidTr="00275245">
        <w:trPr>
          <w:trHeight w:val="567"/>
        </w:trPr>
        <w:tc>
          <w:tcPr>
            <w:tcW w:w="505" w:type="pct"/>
            <w:vAlign w:val="center"/>
          </w:tcPr>
          <w:p w14:paraId="02DA52C6" w14:textId="73A6D01D" w:rsidR="00E94FFB" w:rsidRPr="007A400A" w:rsidRDefault="00E94FFB" w:rsidP="00E94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EGC2.HP1*</w:t>
            </w: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*</w:t>
            </w:r>
          </w:p>
        </w:tc>
        <w:tc>
          <w:tcPr>
            <w:tcW w:w="406" w:type="pct"/>
            <w:vAlign w:val="center"/>
          </w:tcPr>
          <w:p w14:paraId="0CA6291C" w14:textId="66DB3D6B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1925B6">
              <w:rPr>
                <w:rFonts w:ascii="Candara" w:hAnsi="Candara"/>
                <w:sz w:val="18"/>
                <w:szCs w:val="18"/>
              </w:rPr>
              <w:t>28/</w:t>
            </w:r>
            <w:r w:rsidR="007B7D33" w:rsidRPr="001925B6">
              <w:rPr>
                <w:rFonts w:ascii="Candara" w:hAnsi="Candara"/>
                <w:sz w:val="18"/>
                <w:szCs w:val="18"/>
              </w:rPr>
              <w:t>2</w:t>
            </w:r>
            <w:r w:rsidR="007B7D33">
              <w:rPr>
                <w:rFonts w:ascii="Candara" w:hAnsi="Candara"/>
                <w:sz w:val="18"/>
                <w:szCs w:val="18"/>
              </w:rPr>
              <w:t>5</w:t>
            </w:r>
            <w:r w:rsidR="007B7D33" w:rsidRPr="001925B6"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1925B6">
              <w:rPr>
                <w:rFonts w:ascii="Candara" w:hAnsi="Candara"/>
                <w:sz w:val="18"/>
                <w:szCs w:val="18"/>
              </w:rPr>
              <w:t>°C</w:t>
            </w:r>
          </w:p>
        </w:tc>
        <w:tc>
          <w:tcPr>
            <w:tcW w:w="456" w:type="pct"/>
            <w:vAlign w:val="center"/>
          </w:tcPr>
          <w:p w14:paraId="5D83CCF9" w14:textId="24CDFD59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19" w:type="pct"/>
            <w:vAlign w:val="center"/>
          </w:tcPr>
          <w:p w14:paraId="245B46F7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5CBE261B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05C8B261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7F6FDB2C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01382013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61331A65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008875F4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0E21C7BE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40F87D0C" w14:textId="77777777" w:rsidR="00E94FFB" w:rsidRPr="007A400A" w:rsidRDefault="00E94FFB" w:rsidP="00E94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75245" w:rsidRPr="007A400A" w14:paraId="7D255232" w14:textId="77777777" w:rsidTr="00275245">
        <w:trPr>
          <w:trHeight w:val="567"/>
        </w:trPr>
        <w:tc>
          <w:tcPr>
            <w:tcW w:w="505" w:type="pct"/>
            <w:vAlign w:val="center"/>
          </w:tcPr>
          <w:p w14:paraId="400B248D" w14:textId="0D7D0DB6" w:rsidR="00275245" w:rsidRPr="007A400A" w:rsidRDefault="00275245" w:rsidP="00275245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EGC2.HP2</w:t>
            </w:r>
          </w:p>
        </w:tc>
        <w:tc>
          <w:tcPr>
            <w:tcW w:w="406" w:type="pct"/>
            <w:vAlign w:val="center"/>
          </w:tcPr>
          <w:p w14:paraId="06861D27" w14:textId="1183B272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6" w:type="pct"/>
            <w:vAlign w:val="center"/>
          </w:tcPr>
          <w:p w14:paraId="6219122B" w14:textId="0461832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19" w:type="pct"/>
            <w:vAlign w:val="center"/>
          </w:tcPr>
          <w:p w14:paraId="76DAF3E1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48CAED08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2BF43422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5280C93A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31B49DD9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79185742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35D87F7B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4D9F58F1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7523E56C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75245" w:rsidRPr="007A400A" w14:paraId="4506D49A" w14:textId="77777777" w:rsidTr="00275245">
        <w:trPr>
          <w:trHeight w:val="567"/>
        </w:trPr>
        <w:tc>
          <w:tcPr>
            <w:tcW w:w="505" w:type="pct"/>
            <w:vAlign w:val="center"/>
          </w:tcPr>
          <w:p w14:paraId="4558AA81" w14:textId="03D00F76" w:rsidR="00275245" w:rsidRPr="007A400A" w:rsidRDefault="00275245" w:rsidP="00275245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EGC2.HP3***</w:t>
            </w:r>
          </w:p>
        </w:tc>
        <w:tc>
          <w:tcPr>
            <w:tcW w:w="406" w:type="pct"/>
            <w:vAlign w:val="center"/>
          </w:tcPr>
          <w:p w14:paraId="759200F5" w14:textId="5DF5D829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6" w:type="pct"/>
            <w:vAlign w:val="center"/>
          </w:tcPr>
          <w:p w14:paraId="7D3BBEFF" w14:textId="5FEDD052" w:rsidR="00275245" w:rsidRPr="007A400A" w:rsidRDefault="004C71CC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+88/+93 °C</w:t>
            </w:r>
          </w:p>
        </w:tc>
        <w:tc>
          <w:tcPr>
            <w:tcW w:w="419" w:type="pct"/>
            <w:vAlign w:val="center"/>
          </w:tcPr>
          <w:p w14:paraId="781B308C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14:paraId="46226B10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3172168F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14:paraId="00D84C50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pct"/>
          </w:tcPr>
          <w:p w14:paraId="04F43CCF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8CD76F7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6D59B5AE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259BCDDC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65353388" w14:textId="77777777" w:rsidR="00275245" w:rsidRPr="007A400A" w:rsidRDefault="00275245" w:rsidP="00275245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BD0DEA" w:rsidRPr="007A400A" w14:paraId="107F8CE8" w14:textId="77777777" w:rsidTr="00275245">
        <w:trPr>
          <w:trHeight w:val="567"/>
        </w:trPr>
        <w:tc>
          <w:tcPr>
            <w:tcW w:w="3293" w:type="pct"/>
            <w:gridSpan w:val="8"/>
            <w:tcBorders>
              <w:right w:val="single" w:sz="18" w:space="0" w:color="auto"/>
            </w:tcBorders>
            <w:vAlign w:val="center"/>
          </w:tcPr>
          <w:p w14:paraId="2A068027" w14:textId="403BDC91" w:rsidR="00BD0DEA" w:rsidRPr="002D244D" w:rsidRDefault="00BD0DEA" w:rsidP="00BD0DEA">
            <w:pPr>
              <w:spacing w:before="0" w:after="0"/>
              <w:jc w:val="left"/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Nabídková c</w:t>
            </w:r>
            <w:r w:rsidRPr="002D244D">
              <w:rPr>
                <w:rFonts w:ascii="Candara" w:hAnsi="Candara"/>
                <w:b/>
                <w:bCs/>
                <w:sz w:val="18"/>
                <w:szCs w:val="18"/>
              </w:rPr>
              <w:t>ena celkem</w:t>
            </w:r>
          </w:p>
        </w:tc>
        <w:tc>
          <w:tcPr>
            <w:tcW w:w="4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F1130" w14:textId="77777777" w:rsidR="00BD0DEA" w:rsidRPr="007A400A" w:rsidRDefault="00BD0DEA" w:rsidP="00BD0DEA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3410A" w14:textId="77777777" w:rsidR="00BD0DEA" w:rsidRPr="007A400A" w:rsidRDefault="00BD0DEA" w:rsidP="00BD0DEA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tcBorders>
              <w:left w:val="single" w:sz="18" w:space="0" w:color="auto"/>
            </w:tcBorders>
            <w:vAlign w:val="center"/>
          </w:tcPr>
          <w:p w14:paraId="78131E55" w14:textId="77777777" w:rsidR="00BD0DEA" w:rsidRPr="007A400A" w:rsidRDefault="00BD0DEA" w:rsidP="00BD0DEA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</w:tr>
    </w:tbl>
    <w:p w14:paraId="3C8A17D5" w14:textId="07AE1392" w:rsidR="00E94FFB" w:rsidRPr="00E056B1" w:rsidRDefault="00E94FFB" w:rsidP="00275245">
      <w:pPr>
        <w:rPr>
          <w:rFonts w:ascii="Candara" w:hAnsi="Candara"/>
          <w:bCs/>
          <w:i/>
          <w:iCs/>
          <w:sz w:val="16"/>
          <w:szCs w:val="16"/>
        </w:rPr>
      </w:pPr>
      <w:r w:rsidRPr="00E056B1">
        <w:rPr>
          <w:rFonts w:ascii="Candara" w:hAnsi="Candara"/>
          <w:i/>
          <w:iCs/>
          <w:sz w:val="16"/>
          <w:szCs w:val="16"/>
        </w:rPr>
        <w:t>*)</w:t>
      </w:r>
      <w:r w:rsidRPr="00E056B1">
        <w:rPr>
          <w:rFonts w:ascii="Candara" w:hAnsi="Candara"/>
          <w:b/>
          <w:bCs/>
          <w:i/>
          <w:iCs/>
          <w:sz w:val="16"/>
          <w:szCs w:val="16"/>
        </w:rPr>
        <w:t xml:space="preserve"> </w:t>
      </w:r>
      <w:r w:rsidRPr="00E056B1">
        <w:rPr>
          <w:rFonts w:ascii="Candara" w:hAnsi="Candara" w:cstheme="minorHAnsi"/>
          <w:i/>
          <w:iCs/>
          <w:sz w:val="16"/>
          <w:szCs w:val="16"/>
        </w:rPr>
        <w:t xml:space="preserve">U tepelných čerpadel je specifikována teplota topné vody vstupující / vystupující z kondenzátoru (ECWT / LCWT). </w:t>
      </w:r>
      <w:r w:rsidR="003B325A" w:rsidRPr="00E056B1">
        <w:rPr>
          <w:rFonts w:ascii="Candara" w:hAnsi="Candara" w:cstheme="minorHAnsi"/>
          <w:i/>
          <w:iCs/>
          <w:sz w:val="16"/>
          <w:szCs w:val="16"/>
        </w:rPr>
        <w:t xml:space="preserve"> </w:t>
      </w:r>
      <w:r w:rsidRPr="00E056B1">
        <w:rPr>
          <w:rFonts w:ascii="Candara" w:hAnsi="Candara"/>
          <w:bCs/>
          <w:i/>
          <w:iCs/>
          <w:sz w:val="16"/>
          <w:szCs w:val="16"/>
        </w:rPr>
        <w:t xml:space="preserve">**) Toto tepelné čerpadlo bude využívat odpadní teplo ze třetí strojovny chlazení (nazývána jako „JCI“), která bude připojena k EGC 2 prostřednictvím uzavřené smyčky využívající jako teplonosné médium nemrznoucí směs obsahující 35 % </w:t>
      </w:r>
      <w:proofErr w:type="spellStart"/>
      <w:r w:rsidRPr="00E056B1">
        <w:rPr>
          <w:rFonts w:ascii="Candara" w:hAnsi="Candara"/>
          <w:bCs/>
          <w:i/>
          <w:iCs/>
          <w:sz w:val="16"/>
          <w:szCs w:val="16"/>
        </w:rPr>
        <w:t>monoprolyneglykol</w:t>
      </w:r>
      <w:proofErr w:type="spellEnd"/>
      <w:r w:rsidRPr="00E056B1">
        <w:rPr>
          <w:rFonts w:ascii="Candara" w:hAnsi="Candara"/>
          <w:bCs/>
          <w:i/>
          <w:iCs/>
          <w:sz w:val="16"/>
          <w:szCs w:val="16"/>
        </w:rPr>
        <w:t xml:space="preserve"> (MPG). Hodnoty ve sloupci „Vypařovací teplota“ vyjadřují teplotu nemrznoucí směsi </w:t>
      </w:r>
      <w:r w:rsidRPr="00E056B1">
        <w:rPr>
          <w:rFonts w:ascii="Candara" w:hAnsi="Candara" w:cstheme="minorHAnsi"/>
          <w:i/>
          <w:iCs/>
          <w:sz w:val="16"/>
          <w:szCs w:val="16"/>
        </w:rPr>
        <w:t xml:space="preserve">vstupující / vystupující z výparníku (EEWT / LEWT). </w:t>
      </w:r>
      <w:r w:rsidRPr="00E056B1">
        <w:rPr>
          <w:rFonts w:ascii="Candara" w:hAnsi="Candara"/>
          <w:bCs/>
          <w:i/>
          <w:iCs/>
          <w:sz w:val="16"/>
          <w:szCs w:val="16"/>
        </w:rPr>
        <w:t>Požadované i předpokládané parametry tohoto stroje co do výkonu, jeho regulovatelnosti a účinnosti budou ověřeny přejímací zkouškou FAT podrobně specifikovanou v příloze ZD č. 9(d).</w:t>
      </w:r>
      <w:r w:rsidR="003B325A" w:rsidRPr="00E056B1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Pr="00E056B1">
        <w:rPr>
          <w:rFonts w:ascii="Candara" w:hAnsi="Candara"/>
          <w:bCs/>
          <w:i/>
          <w:iCs/>
          <w:sz w:val="16"/>
          <w:szCs w:val="16"/>
        </w:rPr>
        <w:t xml:space="preserve">***) Požadované i předpokládané parametry </w:t>
      </w:r>
      <w:r w:rsidR="004C71CC">
        <w:rPr>
          <w:rFonts w:ascii="Candara" w:hAnsi="Candara"/>
          <w:bCs/>
          <w:i/>
          <w:iCs/>
          <w:sz w:val="16"/>
          <w:szCs w:val="16"/>
        </w:rPr>
        <w:t xml:space="preserve">tohoto stroje </w:t>
      </w:r>
      <w:r w:rsidRPr="00E056B1">
        <w:rPr>
          <w:rFonts w:ascii="Candara" w:hAnsi="Candara"/>
          <w:bCs/>
          <w:i/>
          <w:iCs/>
          <w:sz w:val="16"/>
          <w:szCs w:val="16"/>
        </w:rPr>
        <w:t xml:space="preserve">co do výkonu, jeho regulovatelnosti a účinnosti zadavatel předpokládá ověřit společně provedenou přejímací zkouškou FAT podrobně specifikovanou v příloze ZD č. 9(d). </w:t>
      </w:r>
      <w:r w:rsidR="00B02F6E" w:rsidRPr="00E056B1">
        <w:rPr>
          <w:rFonts w:ascii="Candara" w:hAnsi="Candara" w:cstheme="minorHAnsi"/>
          <w:i/>
          <w:iCs/>
          <w:sz w:val="16"/>
          <w:szCs w:val="16"/>
        </w:rPr>
        <w:t>****) Rozsah servisu, včetně prohlídek, kontrol a revizí a neplánovaných oprav po uplynutí záruky, doplní účastník v této části nabídky podrobněji níže v části 3.</w:t>
      </w:r>
    </w:p>
    <w:p w14:paraId="5C62CCC0" w14:textId="21798CFF" w:rsidR="00E94FFB" w:rsidRDefault="00B020B8" w:rsidP="00B020B8">
      <w:pPr>
        <w:pStyle w:val="Nadpis1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Rozsah servisu </w:t>
      </w:r>
    </w:p>
    <w:p w14:paraId="5D1A690E" w14:textId="237DBE69" w:rsidR="00B020B8" w:rsidRPr="00B020B8" w:rsidRDefault="00B020B8" w:rsidP="00B020B8">
      <w:pPr>
        <w:spacing w:after="240"/>
        <w:rPr>
          <w:rFonts w:ascii="Candara" w:hAnsi="Candara"/>
        </w:rPr>
      </w:pPr>
      <w:r w:rsidRPr="00B020B8">
        <w:rPr>
          <w:rFonts w:ascii="Candara" w:hAnsi="Candara"/>
        </w:rPr>
        <w:t>Účastník pro poskytování záruky bezvadné funkčnosti po dobu prvních</w:t>
      </w:r>
      <w:r w:rsidR="005B3F1E">
        <w:rPr>
          <w:rFonts w:ascii="Candara" w:hAnsi="Candara"/>
        </w:rPr>
        <w:t xml:space="preserve"> dvou let a následného servisu </w:t>
      </w:r>
      <w:r w:rsidR="00B02F6E">
        <w:rPr>
          <w:rFonts w:ascii="Candara" w:hAnsi="Candara"/>
        </w:rPr>
        <w:t xml:space="preserve">až do dosažení </w:t>
      </w:r>
      <w:r w:rsidRPr="00B020B8">
        <w:rPr>
          <w:rFonts w:ascii="Candara" w:hAnsi="Candara"/>
        </w:rPr>
        <w:t>30 tis. motohodin</w:t>
      </w:r>
      <w:r w:rsidR="00E2020D">
        <w:rPr>
          <w:rFonts w:ascii="Candara" w:hAnsi="Candara"/>
        </w:rPr>
        <w:t xml:space="preserve"> </w:t>
      </w:r>
      <w:r w:rsidR="00B02F6E">
        <w:rPr>
          <w:rFonts w:ascii="Candara" w:hAnsi="Candara"/>
        </w:rPr>
        <w:t xml:space="preserve">u každého ze strojů </w:t>
      </w:r>
      <w:r w:rsidR="00E2020D">
        <w:rPr>
          <w:rFonts w:ascii="Candara" w:hAnsi="Candara"/>
        </w:rPr>
        <w:t xml:space="preserve">předepisuje níže uvedené </w:t>
      </w:r>
      <w:r w:rsidR="00E2020D" w:rsidRPr="00B020B8">
        <w:rPr>
          <w:rFonts w:ascii="Candara" w:hAnsi="Candara"/>
        </w:rPr>
        <w:t>servisní úkon</w:t>
      </w:r>
      <w:r w:rsidR="00E2020D">
        <w:rPr>
          <w:rFonts w:ascii="Candara" w:hAnsi="Candara"/>
        </w:rPr>
        <w:t>y</w:t>
      </w:r>
      <w:r w:rsidR="00B02F6E">
        <w:rPr>
          <w:rFonts w:ascii="Candara" w:hAnsi="Candara"/>
        </w:rPr>
        <w:t>, včetně pravidelných prohlídek, kontrol a revizí,</w:t>
      </w:r>
      <w:r w:rsidR="00E2020D">
        <w:rPr>
          <w:rFonts w:ascii="Candara" w:hAnsi="Candara"/>
        </w:rPr>
        <w:t xml:space="preserve"> a jejich čestnost.</w:t>
      </w:r>
      <w:r w:rsidR="009478E7">
        <w:rPr>
          <w:rFonts w:ascii="Candara" w:hAnsi="Candara"/>
        </w:rPr>
        <w:t xml:space="preserve">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12438"/>
      </w:tblGrid>
      <w:tr w:rsidR="00B020B8" w:rsidRPr="007A400A" w14:paraId="3A2CE32F" w14:textId="52227FA8" w:rsidTr="00B020B8">
        <w:trPr>
          <w:trHeight w:val="796"/>
        </w:trPr>
        <w:tc>
          <w:tcPr>
            <w:tcW w:w="556" w:type="pct"/>
            <w:shd w:val="clear" w:color="auto" w:fill="0070C0"/>
            <w:vAlign w:val="center"/>
          </w:tcPr>
          <w:p w14:paraId="4C2ECAF4" w14:textId="77777777" w:rsidR="00B020B8" w:rsidRPr="007A400A" w:rsidRDefault="00B020B8" w:rsidP="00405520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4444" w:type="pct"/>
            <w:shd w:val="clear" w:color="auto" w:fill="0070C0"/>
            <w:vAlign w:val="center"/>
          </w:tcPr>
          <w:p w14:paraId="3FF7DACF" w14:textId="4FBDA40A" w:rsidR="00B020B8" w:rsidRDefault="00B020B8" w:rsidP="00B020B8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Věcné vymezení daného servisního úkonu</w:t>
            </w:r>
            <w:r w:rsidR="00D874F2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a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jeho periodicita</w:t>
            </w:r>
            <w:r w:rsidR="00D874F2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B020B8" w:rsidRPr="007A400A" w14:paraId="526BA4EC" w14:textId="3A7678CA" w:rsidTr="00FD5BA3">
        <w:trPr>
          <w:trHeight w:val="1134"/>
        </w:trPr>
        <w:tc>
          <w:tcPr>
            <w:tcW w:w="556" w:type="pct"/>
            <w:vAlign w:val="center"/>
          </w:tcPr>
          <w:p w14:paraId="2D813F71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EGC1.RC1</w:t>
            </w:r>
          </w:p>
        </w:tc>
        <w:tc>
          <w:tcPr>
            <w:tcW w:w="4444" w:type="pct"/>
            <w:vAlign w:val="center"/>
          </w:tcPr>
          <w:p w14:paraId="029A3EC6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323903FE" w14:textId="77777777" w:rsidTr="00FD5BA3">
        <w:trPr>
          <w:trHeight w:val="1134"/>
        </w:trPr>
        <w:tc>
          <w:tcPr>
            <w:tcW w:w="556" w:type="pct"/>
            <w:vAlign w:val="center"/>
          </w:tcPr>
          <w:p w14:paraId="15665AEF" w14:textId="48A3D6ED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EGC1.RC3</w:t>
            </w:r>
          </w:p>
        </w:tc>
        <w:tc>
          <w:tcPr>
            <w:tcW w:w="4444" w:type="pct"/>
            <w:vAlign w:val="center"/>
          </w:tcPr>
          <w:p w14:paraId="12BB304F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6ED185BE" w14:textId="77777777" w:rsidTr="00FD5BA3">
        <w:trPr>
          <w:trHeight w:val="1134"/>
        </w:trPr>
        <w:tc>
          <w:tcPr>
            <w:tcW w:w="556" w:type="pct"/>
            <w:vAlign w:val="center"/>
          </w:tcPr>
          <w:p w14:paraId="4EDE4389" w14:textId="1A9DEA74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EGC1.RC4</w:t>
            </w:r>
          </w:p>
        </w:tc>
        <w:tc>
          <w:tcPr>
            <w:tcW w:w="4444" w:type="pct"/>
            <w:vAlign w:val="center"/>
          </w:tcPr>
          <w:p w14:paraId="3FD1CDD0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1AF54BAD" w14:textId="5A597F95" w:rsidTr="00FD5BA3">
        <w:trPr>
          <w:trHeight w:val="1134"/>
        </w:trPr>
        <w:tc>
          <w:tcPr>
            <w:tcW w:w="556" w:type="pct"/>
            <w:vAlign w:val="center"/>
          </w:tcPr>
          <w:p w14:paraId="65B63AA9" w14:textId="6655A2FB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EGC1.HP1</w:t>
            </w:r>
          </w:p>
        </w:tc>
        <w:tc>
          <w:tcPr>
            <w:tcW w:w="4444" w:type="pct"/>
            <w:vAlign w:val="center"/>
          </w:tcPr>
          <w:p w14:paraId="0E38C88A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6B7F28D5" w14:textId="75F97161" w:rsidTr="00FD5BA3">
        <w:trPr>
          <w:trHeight w:val="1134"/>
        </w:trPr>
        <w:tc>
          <w:tcPr>
            <w:tcW w:w="556" w:type="pct"/>
            <w:vAlign w:val="center"/>
          </w:tcPr>
          <w:p w14:paraId="4F64DD00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EGC1.HP2</w:t>
            </w:r>
          </w:p>
        </w:tc>
        <w:tc>
          <w:tcPr>
            <w:tcW w:w="4444" w:type="pct"/>
            <w:vAlign w:val="center"/>
          </w:tcPr>
          <w:p w14:paraId="36D3AF45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1ED64274" w14:textId="77777777" w:rsidTr="00FD5BA3">
        <w:trPr>
          <w:trHeight w:val="1134"/>
        </w:trPr>
        <w:tc>
          <w:tcPr>
            <w:tcW w:w="556" w:type="pct"/>
            <w:vAlign w:val="center"/>
          </w:tcPr>
          <w:p w14:paraId="47668F93" w14:textId="0F466CA0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EGC2.RC1</w:t>
            </w:r>
          </w:p>
        </w:tc>
        <w:tc>
          <w:tcPr>
            <w:tcW w:w="4444" w:type="pct"/>
            <w:vAlign w:val="center"/>
          </w:tcPr>
          <w:p w14:paraId="449EE57A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7C3D940F" w14:textId="77777777" w:rsidTr="00FD5BA3">
        <w:trPr>
          <w:trHeight w:val="1134"/>
        </w:trPr>
        <w:tc>
          <w:tcPr>
            <w:tcW w:w="556" w:type="pct"/>
            <w:vAlign w:val="center"/>
          </w:tcPr>
          <w:p w14:paraId="7C32E7E7" w14:textId="1BC1EF99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lastRenderedPageBreak/>
              <w:t>EGC2.RC2</w:t>
            </w:r>
          </w:p>
        </w:tc>
        <w:tc>
          <w:tcPr>
            <w:tcW w:w="4444" w:type="pct"/>
            <w:vAlign w:val="center"/>
          </w:tcPr>
          <w:p w14:paraId="47F77B2F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1032D359" w14:textId="77777777" w:rsidTr="00FD5BA3">
        <w:trPr>
          <w:trHeight w:val="1134"/>
        </w:trPr>
        <w:tc>
          <w:tcPr>
            <w:tcW w:w="556" w:type="pct"/>
            <w:vAlign w:val="center"/>
          </w:tcPr>
          <w:p w14:paraId="2E05B30F" w14:textId="01363450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EGC2.HP1</w:t>
            </w:r>
          </w:p>
        </w:tc>
        <w:tc>
          <w:tcPr>
            <w:tcW w:w="4444" w:type="pct"/>
            <w:vAlign w:val="center"/>
          </w:tcPr>
          <w:p w14:paraId="2BB314D4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13AD2E2F" w14:textId="77777777" w:rsidTr="00FD5BA3">
        <w:trPr>
          <w:trHeight w:val="1134"/>
        </w:trPr>
        <w:tc>
          <w:tcPr>
            <w:tcW w:w="556" w:type="pct"/>
            <w:vAlign w:val="center"/>
          </w:tcPr>
          <w:p w14:paraId="40AD7EEF" w14:textId="0C72C00B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EGC2.HP2</w:t>
            </w:r>
          </w:p>
        </w:tc>
        <w:tc>
          <w:tcPr>
            <w:tcW w:w="4444" w:type="pct"/>
            <w:vAlign w:val="center"/>
          </w:tcPr>
          <w:p w14:paraId="5AEB65CC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  <w:tr w:rsidR="00B020B8" w:rsidRPr="007A400A" w14:paraId="47D78518" w14:textId="77777777" w:rsidTr="00FD5BA3">
        <w:trPr>
          <w:trHeight w:val="1134"/>
        </w:trPr>
        <w:tc>
          <w:tcPr>
            <w:tcW w:w="556" w:type="pct"/>
            <w:vAlign w:val="center"/>
          </w:tcPr>
          <w:p w14:paraId="52F8B3FB" w14:textId="0446B0D1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</w:t>
            </w:r>
          </w:p>
        </w:tc>
        <w:tc>
          <w:tcPr>
            <w:tcW w:w="4444" w:type="pct"/>
            <w:vAlign w:val="center"/>
          </w:tcPr>
          <w:p w14:paraId="2A1D79D4" w14:textId="77777777" w:rsidR="00B020B8" w:rsidRPr="007A400A" w:rsidRDefault="00B020B8" w:rsidP="00B020B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44D28C72" w14:textId="506A9A79" w:rsidR="00E94FFB" w:rsidRDefault="00E94FFB" w:rsidP="00275245">
      <w:pPr>
        <w:rPr>
          <w:rFonts w:ascii="Candara" w:hAnsi="Candara" w:cstheme="minorHAnsi"/>
          <w:i/>
          <w:iCs/>
          <w:sz w:val="18"/>
          <w:szCs w:val="18"/>
        </w:rPr>
      </w:pPr>
    </w:p>
    <w:p w14:paraId="24B5028E" w14:textId="39F904B1" w:rsidR="00FD5BA3" w:rsidRPr="00FD5BA3" w:rsidRDefault="00FD5BA3" w:rsidP="00FD5BA3">
      <w:pPr>
        <w:jc w:val="center"/>
        <w:rPr>
          <w:rFonts w:ascii="Candara" w:hAnsi="Candara" w:cstheme="minorHAnsi"/>
          <w:sz w:val="18"/>
          <w:szCs w:val="18"/>
        </w:rPr>
      </w:pPr>
      <w:r>
        <w:rPr>
          <w:rFonts w:ascii="Candara" w:hAnsi="Candara" w:cstheme="minorHAnsi"/>
          <w:sz w:val="18"/>
          <w:szCs w:val="18"/>
        </w:rPr>
        <w:t>-  -  -</w:t>
      </w:r>
    </w:p>
    <w:sectPr w:rsidR="00FD5BA3" w:rsidRPr="00FD5BA3" w:rsidSect="00117BC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D1E" w14:textId="77777777" w:rsidR="00117BC0" w:rsidRDefault="00117BC0" w:rsidP="00117BC0">
      <w:pPr>
        <w:spacing w:before="0" w:after="0"/>
      </w:pPr>
      <w:r>
        <w:separator/>
      </w:r>
    </w:p>
  </w:endnote>
  <w:endnote w:type="continuationSeparator" w:id="0">
    <w:p w14:paraId="36FD1F64" w14:textId="77777777" w:rsidR="00117BC0" w:rsidRDefault="00117B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30C" w14:textId="77777777" w:rsidR="00117BC0" w:rsidRDefault="00117BC0" w:rsidP="00117BC0">
      <w:pPr>
        <w:spacing w:before="0" w:after="0"/>
      </w:pPr>
      <w:r>
        <w:separator/>
      </w:r>
    </w:p>
  </w:footnote>
  <w:footnote w:type="continuationSeparator" w:id="0">
    <w:p w14:paraId="47C19247" w14:textId="77777777" w:rsidR="00117BC0" w:rsidRDefault="00117B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12EB9"/>
    <w:rsid w:val="00042255"/>
    <w:rsid w:val="00046713"/>
    <w:rsid w:val="00074C7A"/>
    <w:rsid w:val="000D499E"/>
    <w:rsid w:val="001128B5"/>
    <w:rsid w:val="00117BC0"/>
    <w:rsid w:val="00173144"/>
    <w:rsid w:val="001A06E7"/>
    <w:rsid w:val="001C29D7"/>
    <w:rsid w:val="00210CB1"/>
    <w:rsid w:val="00227CA2"/>
    <w:rsid w:val="002342C3"/>
    <w:rsid w:val="0024312C"/>
    <w:rsid w:val="00275245"/>
    <w:rsid w:val="00284365"/>
    <w:rsid w:val="002C47B0"/>
    <w:rsid w:val="002C569B"/>
    <w:rsid w:val="002D244D"/>
    <w:rsid w:val="003430B3"/>
    <w:rsid w:val="00351333"/>
    <w:rsid w:val="00355DAE"/>
    <w:rsid w:val="00374910"/>
    <w:rsid w:val="00374C27"/>
    <w:rsid w:val="003B325A"/>
    <w:rsid w:val="00407D62"/>
    <w:rsid w:val="0043039F"/>
    <w:rsid w:val="00490122"/>
    <w:rsid w:val="004C71CC"/>
    <w:rsid w:val="004D22B6"/>
    <w:rsid w:val="004F3EF5"/>
    <w:rsid w:val="004F7793"/>
    <w:rsid w:val="00550746"/>
    <w:rsid w:val="005B3F1E"/>
    <w:rsid w:val="005F25B3"/>
    <w:rsid w:val="00627B82"/>
    <w:rsid w:val="00643B64"/>
    <w:rsid w:val="006A7946"/>
    <w:rsid w:val="006F017C"/>
    <w:rsid w:val="006F2D82"/>
    <w:rsid w:val="00706FFB"/>
    <w:rsid w:val="00723E1C"/>
    <w:rsid w:val="00724EFE"/>
    <w:rsid w:val="0073779A"/>
    <w:rsid w:val="007460C5"/>
    <w:rsid w:val="007625D1"/>
    <w:rsid w:val="00782E4B"/>
    <w:rsid w:val="007A400A"/>
    <w:rsid w:val="007B7D33"/>
    <w:rsid w:val="008103F0"/>
    <w:rsid w:val="00881F84"/>
    <w:rsid w:val="008B652B"/>
    <w:rsid w:val="00904358"/>
    <w:rsid w:val="009478E7"/>
    <w:rsid w:val="009819DF"/>
    <w:rsid w:val="009D070D"/>
    <w:rsid w:val="009F637F"/>
    <w:rsid w:val="00A06100"/>
    <w:rsid w:val="00A31C7B"/>
    <w:rsid w:val="00A464EB"/>
    <w:rsid w:val="00A65DCA"/>
    <w:rsid w:val="00B020B8"/>
    <w:rsid w:val="00B02F6E"/>
    <w:rsid w:val="00B63B2D"/>
    <w:rsid w:val="00B733F8"/>
    <w:rsid w:val="00BD0DEA"/>
    <w:rsid w:val="00C012A5"/>
    <w:rsid w:val="00C66CBB"/>
    <w:rsid w:val="00CB5666"/>
    <w:rsid w:val="00CE3A4A"/>
    <w:rsid w:val="00D03B03"/>
    <w:rsid w:val="00D82E60"/>
    <w:rsid w:val="00D874F2"/>
    <w:rsid w:val="00D93E02"/>
    <w:rsid w:val="00DA2352"/>
    <w:rsid w:val="00DC5878"/>
    <w:rsid w:val="00DD47C6"/>
    <w:rsid w:val="00DF25BC"/>
    <w:rsid w:val="00E056B1"/>
    <w:rsid w:val="00E2020D"/>
    <w:rsid w:val="00E250E8"/>
    <w:rsid w:val="00E37B4C"/>
    <w:rsid w:val="00E8632E"/>
    <w:rsid w:val="00E921FF"/>
    <w:rsid w:val="00E94FFB"/>
    <w:rsid w:val="00EF215F"/>
    <w:rsid w:val="00EF6DE7"/>
    <w:rsid w:val="00F00B72"/>
    <w:rsid w:val="00F1332B"/>
    <w:rsid w:val="00F34615"/>
    <w:rsid w:val="00FA450C"/>
    <w:rsid w:val="00FB3A29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677</Words>
  <Characters>3997</Characters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2026-04-15T07:32:00Z</dcterms:created>
  <dcterms:modified xsi:type="dcterms:W3CDTF">2026-04-15T07:32:00Z</dcterms:modified>
</cp:coreProperties>
</file>