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750DE4AF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1C2FC2">
        <w:rPr>
          <w:rFonts w:ascii="Candara" w:hAnsi="Candara"/>
          <w:b/>
          <w:sz w:val="72"/>
          <w:szCs w:val="72"/>
        </w:rPr>
        <w:t>8</w:t>
      </w:r>
      <w:r w:rsidR="00404AC8">
        <w:rPr>
          <w:rFonts w:ascii="Candara" w:hAnsi="Candara"/>
          <w:b/>
          <w:sz w:val="72"/>
          <w:szCs w:val="72"/>
        </w:rPr>
        <w:t xml:space="preserve"> </w:t>
      </w:r>
    </w:p>
    <w:p w14:paraId="14184EB6" w14:textId="1AE0F8AC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1C2FC2">
        <w:rPr>
          <w:rFonts w:ascii="Candara" w:hAnsi="Candara"/>
          <w:b/>
          <w:sz w:val="72"/>
          <w:szCs w:val="72"/>
        </w:rPr>
        <w:t>hrnutí průběhu</w:t>
      </w:r>
      <w:r w:rsidR="001C2FC2">
        <w:rPr>
          <w:rFonts w:ascii="Candara" w:hAnsi="Candara"/>
          <w:b/>
          <w:sz w:val="72"/>
          <w:szCs w:val="72"/>
        </w:rPr>
        <w:br/>
        <w:t>předběžné tržní konzultace</w:t>
      </w:r>
      <w:r w:rsidR="00E823DF">
        <w:rPr>
          <w:rFonts w:ascii="Candara" w:hAnsi="Candara"/>
          <w:b/>
          <w:sz w:val="72"/>
          <w:szCs w:val="72"/>
        </w:rPr>
        <w:t xml:space="preserve">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03E9FA8F" w:rsidR="00C116D5" w:rsidRPr="008B652B" w:rsidRDefault="00E823DF" w:rsidP="00C116D5">
      <w:pPr>
        <w:spacing w:before="0"/>
        <w:jc w:val="center"/>
        <w:rPr>
          <w:rFonts w:ascii="Candara" w:hAnsi="Candara"/>
          <w:sz w:val="48"/>
          <w:szCs w:val="48"/>
        </w:rPr>
      </w:pPr>
      <w:r w:rsidRPr="00E823DF">
        <w:rPr>
          <w:rFonts w:ascii="Candara" w:hAnsi="Candara"/>
          <w:bCs/>
          <w:sz w:val="72"/>
          <w:szCs w:val="72"/>
        </w:rPr>
        <w:t>(</w:t>
      </w:r>
      <w:r w:rsidR="001C2FC2">
        <w:rPr>
          <w:rFonts w:ascii="Candara" w:hAnsi="Candara"/>
          <w:bCs/>
          <w:sz w:val="72"/>
          <w:szCs w:val="72"/>
        </w:rPr>
        <w:t>dále jen „PTK“</w:t>
      </w:r>
      <w:r w:rsidRPr="00E823DF">
        <w:rPr>
          <w:rFonts w:ascii="Candara" w:hAnsi="Candara"/>
          <w:bCs/>
          <w:sz w:val="72"/>
          <w:szCs w:val="72"/>
        </w:rPr>
        <w:t>)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2F2F133" w14:textId="77777777" w:rsidR="0073026A" w:rsidRDefault="0073026A" w:rsidP="0073026A">
      <w:pPr>
        <w:pStyle w:val="Bezmezer"/>
      </w:pPr>
      <w:bookmarkStart w:id="0" w:name="_Hlk211871172"/>
    </w:p>
    <w:p w14:paraId="3BA578B0" w14:textId="68A0150E" w:rsidR="000A06CF" w:rsidRDefault="000A06CF" w:rsidP="0073026A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1" w:name="_Hlk211871163"/>
      <w:r>
        <w:rPr>
          <w:rFonts w:cstheme="minorHAnsi"/>
          <w:b/>
          <w:bCs/>
        </w:rPr>
        <w:t xml:space="preserve">A. </w:t>
      </w:r>
      <w:r w:rsidR="001C2FC2">
        <w:rPr>
          <w:rFonts w:cstheme="minorHAnsi"/>
          <w:b/>
          <w:bCs/>
        </w:rPr>
        <w:t xml:space="preserve">Stručné </w:t>
      </w:r>
      <w:r w:rsidR="00F727A7">
        <w:rPr>
          <w:rFonts w:cstheme="minorHAnsi"/>
          <w:b/>
          <w:bCs/>
        </w:rPr>
        <w:t xml:space="preserve">základní </w:t>
      </w:r>
      <w:r w:rsidR="001C2FC2">
        <w:rPr>
          <w:rFonts w:cstheme="minorHAnsi"/>
          <w:b/>
          <w:bCs/>
        </w:rPr>
        <w:t>informace o důvodech</w:t>
      </w:r>
      <w:r w:rsidR="00F727A7">
        <w:rPr>
          <w:rFonts w:cstheme="minorHAnsi"/>
          <w:b/>
          <w:bCs/>
        </w:rPr>
        <w:t xml:space="preserve">, účastnících a průběhu </w:t>
      </w:r>
      <w:r w:rsidR="001C2FC2">
        <w:rPr>
          <w:rFonts w:cstheme="minorHAnsi"/>
          <w:b/>
          <w:bCs/>
        </w:rPr>
        <w:t>organizace</w:t>
      </w:r>
      <w:r w:rsidR="00404AC8">
        <w:rPr>
          <w:rFonts w:cstheme="minorHAnsi"/>
          <w:b/>
          <w:bCs/>
        </w:rPr>
        <w:t xml:space="preserve"> </w:t>
      </w:r>
      <w:r w:rsidR="001C2FC2">
        <w:rPr>
          <w:rFonts w:cstheme="minorHAnsi"/>
          <w:b/>
          <w:bCs/>
        </w:rPr>
        <w:t>PTK</w:t>
      </w:r>
    </w:p>
    <w:p w14:paraId="0A257BF0" w14:textId="7190927E" w:rsidR="006E117F" w:rsidRDefault="006E117F" w:rsidP="006E117F">
      <w:pPr>
        <w:outlineLvl w:val="1"/>
        <w:rPr>
          <w:rFonts w:cstheme="minorHAnsi"/>
        </w:rPr>
      </w:pPr>
      <w:bookmarkStart w:id="2" w:name="_Hlk211871185"/>
      <w:bookmarkEnd w:id="0"/>
      <w:bookmarkEnd w:id="1"/>
      <w:r>
        <w:rPr>
          <w:rFonts w:cstheme="minorHAnsi"/>
        </w:rPr>
        <w:t>(A.1) Z</w:t>
      </w:r>
      <w:r w:rsidRPr="006E117F">
        <w:rPr>
          <w:rFonts w:cstheme="minorHAnsi"/>
        </w:rPr>
        <w:t xml:space="preserve">adavatel </w:t>
      </w:r>
      <w:r>
        <w:rPr>
          <w:rFonts w:cstheme="minorHAnsi"/>
        </w:rPr>
        <w:t xml:space="preserve">se rozhodl k organizaci PTK </w:t>
      </w:r>
      <w:r w:rsidRPr="006E117F">
        <w:rPr>
          <w:rFonts w:cstheme="minorHAnsi"/>
        </w:rPr>
        <w:t xml:space="preserve">s cílem </w:t>
      </w:r>
      <w:r>
        <w:rPr>
          <w:rFonts w:cstheme="minorHAnsi"/>
        </w:rPr>
        <w:t>vyjasnit si optimální způsob výběru dodavatele předmětného projektu</w:t>
      </w:r>
      <w:r w:rsidR="00404AC8">
        <w:rPr>
          <w:rFonts w:cstheme="minorHAnsi"/>
        </w:rPr>
        <w:t>, a to z důvodu zrušení původního jednacího řízení.</w:t>
      </w:r>
    </w:p>
    <w:p w14:paraId="105CEE48" w14:textId="38E97F86" w:rsidR="00F727A7" w:rsidRDefault="006E117F" w:rsidP="006E117F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(A.2) </w:t>
      </w:r>
      <w:r w:rsidR="0071392B">
        <w:rPr>
          <w:rFonts w:cstheme="minorHAnsi"/>
        </w:rPr>
        <w:t>K účasti v</w:t>
      </w:r>
      <w:r w:rsidR="00404AC8">
        <w:rPr>
          <w:rFonts w:cstheme="minorHAnsi"/>
        </w:rPr>
        <w:t> </w:t>
      </w:r>
      <w:r>
        <w:rPr>
          <w:rFonts w:cstheme="minorHAnsi"/>
        </w:rPr>
        <w:t>PTK byl</w:t>
      </w:r>
      <w:r w:rsidR="00404AC8">
        <w:rPr>
          <w:rFonts w:cstheme="minorHAnsi"/>
        </w:rPr>
        <w:t>y</w:t>
      </w:r>
      <w:r>
        <w:rPr>
          <w:rFonts w:cstheme="minorHAnsi"/>
        </w:rPr>
        <w:t xml:space="preserve"> adresně osloven</w:t>
      </w:r>
      <w:r w:rsidR="00404AC8">
        <w:rPr>
          <w:rFonts w:cstheme="minorHAnsi"/>
        </w:rPr>
        <w:t>y</w:t>
      </w:r>
      <w:r>
        <w:rPr>
          <w:rFonts w:cstheme="minorHAnsi"/>
        </w:rPr>
        <w:t xml:space="preserve"> celkem </w:t>
      </w:r>
      <w:r w:rsidR="00404AC8">
        <w:rPr>
          <w:rFonts w:cstheme="minorHAnsi"/>
        </w:rPr>
        <w:t>dvě</w:t>
      </w:r>
      <w:r>
        <w:rPr>
          <w:rFonts w:cstheme="minorHAnsi"/>
        </w:rPr>
        <w:t xml:space="preserve"> následujících organizac</w:t>
      </w:r>
      <w:r w:rsidR="00404AC8">
        <w:rPr>
          <w:rFonts w:cstheme="minorHAnsi"/>
        </w:rPr>
        <w:t>e</w:t>
      </w:r>
      <w:r w:rsidR="0071392B">
        <w:rPr>
          <w:rFonts w:cstheme="minorHAnsi"/>
        </w:rPr>
        <w:t xml:space="preserve">, </w:t>
      </w:r>
      <w:r w:rsidR="00404AC8">
        <w:rPr>
          <w:rFonts w:cstheme="minorHAnsi"/>
        </w:rPr>
        <w:t>u nichž zadavatel měl informace, že dlouhodobě působí na tzv. relevantním trhu, tedy v oblasti výroby, dodávky, montáže a servisu průmyslových chladících strojů a tepelných čerpadel využívajících jako chladivo čpavek:</w:t>
      </w:r>
    </w:p>
    <w:p w14:paraId="38593257" w14:textId="44518B03" w:rsidR="00E757E5" w:rsidRPr="0071392B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 xml:space="preserve">Johnson Controls </w:t>
      </w:r>
      <w:proofErr w:type="spellStart"/>
      <w:r w:rsidRPr="0071392B">
        <w:rPr>
          <w:rFonts w:cstheme="minorHAnsi"/>
        </w:rPr>
        <w:t>Building</w:t>
      </w:r>
      <w:proofErr w:type="spellEnd"/>
      <w:r w:rsidRPr="0071392B">
        <w:rPr>
          <w:rFonts w:cstheme="minorHAnsi"/>
        </w:rPr>
        <w:t xml:space="preserve"> </w:t>
      </w:r>
      <w:proofErr w:type="spellStart"/>
      <w:r w:rsidRPr="0071392B">
        <w:rPr>
          <w:rFonts w:cstheme="minorHAnsi"/>
        </w:rPr>
        <w:t>Solutions</w:t>
      </w:r>
      <w:proofErr w:type="spellEnd"/>
      <w:r w:rsidRPr="0071392B">
        <w:rPr>
          <w:rFonts w:cstheme="minorHAnsi"/>
        </w:rPr>
        <w:t>, spol. s r.o., se sídlem Líbalova 2348/1, Chodov, 149 00, IČO 078 68 82</w:t>
      </w:r>
      <w:r>
        <w:rPr>
          <w:rFonts w:cstheme="minorHAnsi"/>
        </w:rPr>
        <w:t xml:space="preserve"> </w:t>
      </w:r>
    </w:p>
    <w:p w14:paraId="1E15D9DA" w14:textId="074EC557" w:rsidR="00E757E5" w:rsidRPr="00E757E5" w:rsidRDefault="00E757E5" w:rsidP="00E757E5">
      <w:pPr>
        <w:pStyle w:val="Odstavecseseznamem"/>
        <w:numPr>
          <w:ilvl w:val="0"/>
          <w:numId w:val="13"/>
        </w:numPr>
        <w:contextualSpacing w:val="0"/>
        <w:outlineLvl w:val="1"/>
        <w:rPr>
          <w:rFonts w:cstheme="minorHAnsi"/>
        </w:rPr>
      </w:pPr>
      <w:r w:rsidRPr="0071392B">
        <w:rPr>
          <w:rFonts w:cstheme="minorHAnsi"/>
        </w:rPr>
        <w:t>GEA Czech Republic s.r.o., se sídlem U nákladového nádraží 3153/8, Strašnice, 130 00 Praha 3, IČO 275 74</w:t>
      </w:r>
      <w:r>
        <w:rPr>
          <w:rFonts w:cstheme="minorHAnsi"/>
        </w:rPr>
        <w:t> </w:t>
      </w:r>
      <w:r w:rsidRPr="0071392B">
        <w:rPr>
          <w:rFonts w:cstheme="minorHAnsi"/>
        </w:rPr>
        <w:t>946</w:t>
      </w:r>
      <w:r>
        <w:rPr>
          <w:rFonts w:cstheme="minorHAnsi"/>
        </w:rPr>
        <w:t xml:space="preserve"> </w:t>
      </w:r>
    </w:p>
    <w:p w14:paraId="4A82E43A" w14:textId="361D185D" w:rsidR="0071392B" w:rsidRDefault="00F727A7" w:rsidP="0071392B">
      <w:pPr>
        <w:spacing w:before="240"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(A.3) </w:t>
      </w:r>
      <w:r w:rsidR="0071392B">
        <w:rPr>
          <w:rFonts w:cstheme="minorHAnsi"/>
        </w:rPr>
        <w:t>Pozvánky k ú</w:t>
      </w:r>
      <w:r>
        <w:rPr>
          <w:rFonts w:cstheme="minorHAnsi"/>
        </w:rPr>
        <w:t>čast</w:t>
      </w:r>
      <w:r w:rsidR="0071392B">
        <w:rPr>
          <w:rFonts w:cstheme="minorHAnsi"/>
        </w:rPr>
        <w:t>i</w:t>
      </w:r>
      <w:r>
        <w:rPr>
          <w:rFonts w:cstheme="minorHAnsi"/>
        </w:rPr>
        <w:t xml:space="preserve"> na PTK </w:t>
      </w:r>
      <w:r w:rsidR="0071392B">
        <w:rPr>
          <w:rFonts w:cstheme="minorHAnsi"/>
        </w:rPr>
        <w:t xml:space="preserve">byly na základě nejprve telefonického oslovení </w:t>
      </w:r>
      <w:r w:rsidR="004413E6">
        <w:rPr>
          <w:rFonts w:cstheme="minorHAnsi"/>
        </w:rPr>
        <w:t xml:space="preserve">a poté emailem </w:t>
      </w:r>
      <w:r w:rsidR="0071392B">
        <w:rPr>
          <w:rFonts w:cstheme="minorHAnsi"/>
        </w:rPr>
        <w:t>odeslány ve společný den (1</w:t>
      </w:r>
      <w:r w:rsidR="00404AC8">
        <w:rPr>
          <w:rFonts w:cstheme="minorHAnsi"/>
        </w:rPr>
        <w:t>7</w:t>
      </w:r>
      <w:r w:rsidR="0071392B">
        <w:rPr>
          <w:rFonts w:cstheme="minorHAnsi"/>
        </w:rPr>
        <w:t>.</w:t>
      </w:r>
      <w:r w:rsidR="00404AC8">
        <w:rPr>
          <w:rFonts w:cstheme="minorHAnsi"/>
        </w:rPr>
        <w:t xml:space="preserve"> 3.</w:t>
      </w:r>
      <w:r w:rsidR="0071392B">
        <w:rPr>
          <w:rFonts w:cstheme="minorHAnsi"/>
        </w:rPr>
        <w:t xml:space="preserve"> 2025) </w:t>
      </w:r>
      <w:r w:rsidR="004413E6">
        <w:rPr>
          <w:rFonts w:cstheme="minorHAnsi"/>
        </w:rPr>
        <w:t>a každému účastníkovi byly poskytnuty totožné informace o projektu, dále byl navržen konkrétní termín jednání a účastník byl vyzván k</w:t>
      </w:r>
      <w:r w:rsidR="0088771E">
        <w:rPr>
          <w:rFonts w:cstheme="minorHAnsi"/>
        </w:rPr>
        <w:t> </w:t>
      </w:r>
      <w:r w:rsidR="004413E6">
        <w:rPr>
          <w:rFonts w:cstheme="minorHAnsi"/>
        </w:rPr>
        <w:t>potvrzení</w:t>
      </w:r>
      <w:r w:rsidR="0088771E">
        <w:rPr>
          <w:rFonts w:cstheme="minorHAnsi"/>
        </w:rPr>
        <w:t xml:space="preserve"> emailem</w:t>
      </w:r>
      <w:r w:rsidR="004413E6">
        <w:rPr>
          <w:rFonts w:cstheme="minorHAnsi"/>
        </w:rPr>
        <w:t xml:space="preserve">. </w:t>
      </w:r>
      <w:r w:rsidR="0071392B">
        <w:rPr>
          <w:rFonts w:cstheme="minorHAnsi"/>
        </w:rPr>
        <w:t>Pozvánky a</w:t>
      </w:r>
      <w:r w:rsidR="0088771E">
        <w:rPr>
          <w:rFonts w:cstheme="minorHAnsi"/>
        </w:rPr>
        <w:t xml:space="preserve"> navazující komunikace s účastníky </w:t>
      </w:r>
      <w:r w:rsidR="0071392B">
        <w:rPr>
          <w:rFonts w:cstheme="minorHAnsi"/>
        </w:rPr>
        <w:t xml:space="preserve">jsou </w:t>
      </w:r>
      <w:r w:rsidR="004413E6">
        <w:rPr>
          <w:rFonts w:cstheme="minorHAnsi"/>
        </w:rPr>
        <w:t xml:space="preserve">zadavatelem </w:t>
      </w:r>
      <w:r w:rsidR="0071392B">
        <w:rPr>
          <w:rFonts w:cstheme="minorHAnsi"/>
        </w:rPr>
        <w:t>archivovány pro možnou pozdější kontrolu.</w:t>
      </w:r>
    </w:p>
    <w:p w14:paraId="170667CA" w14:textId="082C2921" w:rsidR="0088771E" w:rsidRDefault="00DD5DA9" w:rsidP="006E117F">
      <w:pPr>
        <w:spacing w:before="240" w:after="100" w:afterAutospacing="1"/>
        <w:outlineLvl w:val="1"/>
      </w:pPr>
      <w:r w:rsidRPr="0088771E">
        <w:rPr>
          <w:rFonts w:cstheme="minorHAnsi"/>
        </w:rPr>
        <w:t xml:space="preserve">(A.4) PTK měly podobu osobních setkání </w:t>
      </w:r>
      <w:r w:rsidR="0088771E">
        <w:rPr>
          <w:rFonts w:cstheme="minorHAnsi"/>
        </w:rPr>
        <w:t xml:space="preserve">případně setkání kombinujících osobní a vzdálené spojení </w:t>
      </w:r>
      <w:r w:rsidRPr="0088771E">
        <w:rPr>
          <w:rFonts w:cstheme="minorHAnsi"/>
        </w:rPr>
        <w:t xml:space="preserve">a konaly se ve dnech </w:t>
      </w:r>
      <w:r w:rsidR="00AC2403" w:rsidRPr="0088771E">
        <w:rPr>
          <w:rFonts w:cstheme="minorHAnsi"/>
        </w:rPr>
        <w:t>24</w:t>
      </w:r>
      <w:r w:rsidRPr="0088771E">
        <w:rPr>
          <w:rFonts w:cstheme="minorHAnsi"/>
        </w:rPr>
        <w:t>.</w:t>
      </w:r>
      <w:r w:rsidR="00AC2403" w:rsidRPr="0088771E">
        <w:rPr>
          <w:rFonts w:cstheme="minorHAnsi"/>
        </w:rPr>
        <w:t xml:space="preserve"> 3.</w:t>
      </w:r>
      <w:r w:rsidR="0088771E">
        <w:rPr>
          <w:rFonts w:cstheme="minorHAnsi"/>
        </w:rPr>
        <w:t>,</w:t>
      </w:r>
      <w:r w:rsidRPr="0088771E">
        <w:rPr>
          <w:rFonts w:cstheme="minorHAnsi"/>
        </w:rPr>
        <w:t xml:space="preserve"> </w:t>
      </w:r>
      <w:r w:rsidR="00AC2403" w:rsidRPr="0088771E">
        <w:rPr>
          <w:rFonts w:cstheme="minorHAnsi"/>
        </w:rPr>
        <w:t>27</w:t>
      </w:r>
      <w:r w:rsidRPr="0088771E">
        <w:rPr>
          <w:rFonts w:cstheme="minorHAnsi"/>
        </w:rPr>
        <w:t>.</w:t>
      </w:r>
      <w:r w:rsidR="0088771E">
        <w:rPr>
          <w:rFonts w:cstheme="minorHAnsi"/>
        </w:rPr>
        <w:t xml:space="preserve"> </w:t>
      </w:r>
      <w:r w:rsidR="00AC2403" w:rsidRPr="0088771E">
        <w:rPr>
          <w:rFonts w:cstheme="minorHAnsi"/>
        </w:rPr>
        <w:t>3</w:t>
      </w:r>
      <w:r w:rsidRPr="0088771E">
        <w:rPr>
          <w:rFonts w:cstheme="minorHAnsi"/>
        </w:rPr>
        <w:t>.</w:t>
      </w:r>
      <w:r w:rsidR="0088771E">
        <w:rPr>
          <w:rFonts w:cstheme="minorHAnsi"/>
        </w:rPr>
        <w:t xml:space="preserve"> a 1. 4.</w:t>
      </w:r>
      <w:r w:rsidRPr="0088771E">
        <w:rPr>
          <w:rFonts w:cstheme="minorHAnsi"/>
        </w:rPr>
        <w:t xml:space="preserve"> </w:t>
      </w:r>
      <w:r w:rsidR="0088771E">
        <w:rPr>
          <w:rFonts w:cstheme="minorHAnsi"/>
        </w:rPr>
        <w:t>2026.</w:t>
      </w:r>
      <w:r w:rsidRPr="0088771E">
        <w:rPr>
          <w:rFonts w:cstheme="minorHAnsi"/>
        </w:rPr>
        <w:t xml:space="preserve"> Z každého setkání zadavatel a jeho odborný poradce pořizoval písemné poznámky. </w:t>
      </w:r>
      <w:r w:rsidR="003C33BC" w:rsidRPr="0088771E">
        <w:t xml:space="preserve">Jelikož se jedná o citlivé informace, které by mohly ovlivnit průběh následných ZŘ, zadavatel se níže omezuje jen na </w:t>
      </w:r>
      <w:r w:rsidR="0088771E">
        <w:t>souhrn diskutovaných témat:</w:t>
      </w:r>
    </w:p>
    <w:p w14:paraId="45EA3290" w14:textId="75DA1D78" w:rsidR="00AF5D29" w:rsidRDefault="00AF5D29" w:rsidP="0088771E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240" w:after="240"/>
        <w:ind w:left="993"/>
        <w:contextualSpacing w:val="0"/>
        <w:textAlignment w:val="baseline"/>
      </w:pPr>
      <w:r>
        <w:t>Které zadávací podmínky v původním řízení byly zvoleny zadavatelem nepřesně či nesprávně</w:t>
      </w:r>
    </w:p>
    <w:p w14:paraId="171A869B" w14:textId="55A2A355" w:rsidR="00AF5D29" w:rsidRDefault="00AF5D29" w:rsidP="0088771E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240" w:after="240"/>
        <w:ind w:left="993"/>
        <w:contextualSpacing w:val="0"/>
        <w:textAlignment w:val="baseline"/>
      </w:pPr>
      <w:r>
        <w:t>Úprava kterých zadávacích podmínek může vést k ekonomicky výhodnější nabídce ze strany účastníků</w:t>
      </w:r>
    </w:p>
    <w:p w14:paraId="5DF3612A" w14:textId="32BCDDD8" w:rsidR="0088771E" w:rsidRPr="00A27224" w:rsidRDefault="00AF5D29" w:rsidP="0088771E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240" w:after="240"/>
        <w:ind w:left="993"/>
        <w:contextualSpacing w:val="0"/>
        <w:textAlignment w:val="baseline"/>
      </w:pPr>
      <w:r>
        <w:t xml:space="preserve">Jakým způsobem je vhodné či potřebné zpřesnit ověřovací zkoušky </w:t>
      </w:r>
      <w:r w:rsidR="0088771E" w:rsidRPr="00A4472A">
        <w:t>FAT</w:t>
      </w:r>
      <w:r w:rsidR="0088771E">
        <w:t xml:space="preserve"> a SAT</w:t>
      </w:r>
      <w:r w:rsidR="0088771E" w:rsidRPr="00A4472A">
        <w:t xml:space="preserve"> </w:t>
      </w:r>
    </w:p>
    <w:p w14:paraId="151CF20D" w14:textId="6541F1C1" w:rsidR="00A27224" w:rsidRDefault="00AF5D29" w:rsidP="00AF5D29">
      <w:pPr>
        <w:pStyle w:val="Odstavecseseznamem"/>
        <w:numPr>
          <w:ilvl w:val="1"/>
          <w:numId w:val="17"/>
        </w:numPr>
        <w:overflowPunct w:val="0"/>
        <w:autoSpaceDE w:val="0"/>
        <w:autoSpaceDN w:val="0"/>
        <w:adjustRightInd w:val="0"/>
        <w:spacing w:before="240" w:after="240"/>
        <w:ind w:left="993"/>
        <w:contextualSpacing w:val="0"/>
        <w:textAlignment w:val="baseline"/>
      </w:pPr>
      <w:r>
        <w:t>Jak lépe konkretizovat odpovědnost dodavatele za dodaná zařízení, pokud jejich instalaci bude provádět jiná osoba (jako součást navazujícího plnění, které je předmětem samostatného zadávacího řízení).</w:t>
      </w:r>
    </w:p>
    <w:p w14:paraId="547E9527" w14:textId="104E908D" w:rsidR="0055498A" w:rsidRDefault="00C71AF3" w:rsidP="003A3B04">
      <w:pPr>
        <w:spacing w:before="0" w:after="160" w:line="259" w:lineRule="auto"/>
      </w:pPr>
      <w:r>
        <w:t>V průběhu PTK bylo současn</w:t>
      </w:r>
      <w:r w:rsidR="00B0619B">
        <w:t xml:space="preserve">ě ze strany obou relevantních účastníků potvrzeno, že u vybraného </w:t>
      </w:r>
      <w:r w:rsidR="005A7902">
        <w:t>stroje</w:t>
      </w:r>
      <w:r w:rsidR="00B0619B">
        <w:t xml:space="preserve"> </w:t>
      </w:r>
      <w:r w:rsidR="00B95809">
        <w:t>(</w:t>
      </w:r>
      <w:r w:rsidR="005A7902">
        <w:t xml:space="preserve">konkrétně u </w:t>
      </w:r>
      <w:r w:rsidR="00B95809" w:rsidRPr="003A3B04">
        <w:t xml:space="preserve">vysokoteplotního tepelného čerpadla o jmenovitém tepelném výkonu alespoň 0,8 MW) je možné uvažovat s venkovním provedením, tj. s jeho umístěním do kontejneru, </w:t>
      </w:r>
      <w:r w:rsidR="0055498A">
        <w:rPr>
          <w:rFonts w:ascii="Candara" w:hAnsi="Candara"/>
          <w:bCs/>
        </w:rPr>
        <w:t xml:space="preserve">který bude dislokován na k tomu určené místo před objekt strojovny chlazení </w:t>
      </w:r>
      <w:r w:rsidR="0055498A" w:rsidRPr="00A530E4">
        <w:rPr>
          <w:rFonts w:ascii="Candara" w:hAnsi="Candara"/>
        </w:rPr>
        <w:t xml:space="preserve">nebo na nosném rámu obsahujícím všechny základní komponenty, a poté by byl opatřen </w:t>
      </w:r>
      <w:proofErr w:type="spellStart"/>
      <w:r w:rsidR="0055498A" w:rsidRPr="00A530E4">
        <w:rPr>
          <w:rFonts w:ascii="Candara" w:hAnsi="Candara"/>
        </w:rPr>
        <w:t>opláštěním</w:t>
      </w:r>
      <w:proofErr w:type="spellEnd"/>
      <w:r w:rsidR="007274BE">
        <w:rPr>
          <w:rFonts w:ascii="Candara" w:hAnsi="Candara"/>
        </w:rPr>
        <w:t xml:space="preserve">. </w:t>
      </w:r>
    </w:p>
    <w:p w14:paraId="167FC31D" w14:textId="50B109BE" w:rsidR="00461A56" w:rsidRPr="00461A56" w:rsidRDefault="00461A56" w:rsidP="00461A56">
      <w:pPr>
        <w:spacing w:before="0"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Pr="00461A56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Závěry a další postup</w:t>
      </w:r>
      <w:r w:rsidRPr="00461A56">
        <w:rPr>
          <w:rFonts w:cstheme="minorHAnsi"/>
          <w:b/>
          <w:bCs/>
        </w:rPr>
        <w:t xml:space="preserve"> </w:t>
      </w:r>
    </w:p>
    <w:p w14:paraId="3832673F" w14:textId="29CD4EB7" w:rsidR="006B71C8" w:rsidRDefault="00461A56" w:rsidP="00DF7E98">
      <w:r>
        <w:t xml:space="preserve">(C.1) </w:t>
      </w:r>
      <w:bookmarkEnd w:id="2"/>
      <w:r w:rsidR="00DF7E98">
        <w:t xml:space="preserve">Zadavatel </w:t>
      </w:r>
      <w:r w:rsidR="00AF5D29">
        <w:t xml:space="preserve">na základě výsledků uvedených jednání hodlá provést </w:t>
      </w:r>
      <w:r w:rsidR="00DF7E98">
        <w:t>úpravy zadávací dokumentace</w:t>
      </w:r>
      <w:r w:rsidR="00AF5D29">
        <w:t xml:space="preserve"> v míře, která napomůže </w:t>
      </w:r>
      <w:r w:rsidR="00DF7E98">
        <w:t>k</w:t>
      </w:r>
      <w:r w:rsidR="00BE6ED7">
        <w:t xml:space="preserve"> technické a ekonomické </w:t>
      </w:r>
      <w:r w:rsidR="00DF7E98">
        <w:t xml:space="preserve">optimalizaci </w:t>
      </w:r>
      <w:r w:rsidR="00BE6ED7">
        <w:t xml:space="preserve">Díla a </w:t>
      </w:r>
      <w:r w:rsidR="00DF7E98">
        <w:t xml:space="preserve">zajistí transparentní </w:t>
      </w:r>
      <w:r w:rsidR="00BE6ED7">
        <w:t xml:space="preserve">a férové </w:t>
      </w:r>
      <w:r w:rsidR="00DF7E98">
        <w:t xml:space="preserve">podmínky pro </w:t>
      </w:r>
      <w:r w:rsidR="00BE6ED7">
        <w:t>všechny účastníky.</w:t>
      </w:r>
    </w:p>
    <w:p w14:paraId="2673DC05" w14:textId="00AC5A7B" w:rsidR="00F234E9" w:rsidRDefault="00F234E9" w:rsidP="00DF7E98">
      <w:r>
        <w:t xml:space="preserve">Výsledkem </w:t>
      </w:r>
    </w:p>
    <w:sectPr w:rsidR="00F234E9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3E52" w14:textId="77777777" w:rsidR="00085FCD" w:rsidRDefault="00085FCD" w:rsidP="00117BC0">
      <w:pPr>
        <w:spacing w:before="0" w:after="0"/>
      </w:pPr>
      <w:r>
        <w:separator/>
      </w:r>
    </w:p>
  </w:endnote>
  <w:endnote w:type="continuationSeparator" w:id="0">
    <w:p w14:paraId="6DFF4CD0" w14:textId="77777777" w:rsidR="00085FCD" w:rsidRDefault="00085FCD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63F6" w14:textId="77777777" w:rsidR="00085FCD" w:rsidRDefault="00085FCD" w:rsidP="00117BC0">
      <w:pPr>
        <w:spacing w:before="0" w:after="0"/>
      </w:pPr>
      <w:r>
        <w:separator/>
      </w:r>
    </w:p>
  </w:footnote>
  <w:footnote w:type="continuationSeparator" w:id="0">
    <w:p w14:paraId="15BCD26C" w14:textId="77777777" w:rsidR="00085FCD" w:rsidRDefault="00085FCD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7849F8"/>
    <w:multiLevelType w:val="hybridMultilevel"/>
    <w:tmpl w:val="C37CEA84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0C94"/>
    <w:multiLevelType w:val="hybridMultilevel"/>
    <w:tmpl w:val="9482A7CE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3A5A"/>
    <w:multiLevelType w:val="hybridMultilevel"/>
    <w:tmpl w:val="576E847E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D755D"/>
    <w:multiLevelType w:val="hybridMultilevel"/>
    <w:tmpl w:val="885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2B98"/>
    <w:multiLevelType w:val="hybridMultilevel"/>
    <w:tmpl w:val="58AE8DF4"/>
    <w:lvl w:ilvl="0" w:tplc="D3366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B47AC"/>
    <w:multiLevelType w:val="hybridMultilevel"/>
    <w:tmpl w:val="F072CAF6"/>
    <w:lvl w:ilvl="0" w:tplc="970ACA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439A"/>
    <w:multiLevelType w:val="hybridMultilevel"/>
    <w:tmpl w:val="4B6C04EE"/>
    <w:lvl w:ilvl="0" w:tplc="5FE8E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3736"/>
    <w:multiLevelType w:val="hybridMultilevel"/>
    <w:tmpl w:val="F13E6828"/>
    <w:lvl w:ilvl="0" w:tplc="93D01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37F05"/>
    <w:multiLevelType w:val="hybridMultilevel"/>
    <w:tmpl w:val="77E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C1C8A"/>
    <w:multiLevelType w:val="hybridMultilevel"/>
    <w:tmpl w:val="3BA494C6"/>
    <w:lvl w:ilvl="0" w:tplc="5FE8E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3BE376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D2539"/>
    <w:multiLevelType w:val="hybridMultilevel"/>
    <w:tmpl w:val="8312AA3E"/>
    <w:lvl w:ilvl="0" w:tplc="9DD21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16420">
    <w:abstractNumId w:val="0"/>
  </w:num>
  <w:num w:numId="2" w16cid:durableId="940916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810996">
    <w:abstractNumId w:val="14"/>
  </w:num>
  <w:num w:numId="4" w16cid:durableId="1156844145">
    <w:abstractNumId w:val="5"/>
  </w:num>
  <w:num w:numId="5" w16cid:durableId="748818174">
    <w:abstractNumId w:val="7"/>
  </w:num>
  <w:num w:numId="6" w16cid:durableId="883911579">
    <w:abstractNumId w:val="1"/>
  </w:num>
  <w:num w:numId="7" w16cid:durableId="21788655">
    <w:abstractNumId w:val="2"/>
  </w:num>
  <w:num w:numId="8" w16cid:durableId="577398373">
    <w:abstractNumId w:val="12"/>
  </w:num>
  <w:num w:numId="9" w16cid:durableId="1795564591">
    <w:abstractNumId w:val="6"/>
  </w:num>
  <w:num w:numId="10" w16cid:durableId="1843275596">
    <w:abstractNumId w:val="4"/>
  </w:num>
  <w:num w:numId="11" w16cid:durableId="1541556275">
    <w:abstractNumId w:val="8"/>
  </w:num>
  <w:num w:numId="12" w16cid:durableId="46488656">
    <w:abstractNumId w:val="16"/>
  </w:num>
  <w:num w:numId="13" w16cid:durableId="1296831988">
    <w:abstractNumId w:val="9"/>
  </w:num>
  <w:num w:numId="14" w16cid:durableId="367879773">
    <w:abstractNumId w:val="13"/>
  </w:num>
  <w:num w:numId="15" w16cid:durableId="773549673">
    <w:abstractNumId w:val="11"/>
  </w:num>
  <w:num w:numId="16" w16cid:durableId="294219603">
    <w:abstractNumId w:val="10"/>
  </w:num>
  <w:num w:numId="17" w16cid:durableId="1256865392">
    <w:abstractNumId w:val="15"/>
  </w:num>
  <w:num w:numId="18" w16cid:durableId="21046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0004"/>
    <w:rsid w:val="00003243"/>
    <w:rsid w:val="00012EB9"/>
    <w:rsid w:val="00042255"/>
    <w:rsid w:val="0004275A"/>
    <w:rsid w:val="00047008"/>
    <w:rsid w:val="00055792"/>
    <w:rsid w:val="000634CD"/>
    <w:rsid w:val="00074C7A"/>
    <w:rsid w:val="00085FCD"/>
    <w:rsid w:val="000A06CF"/>
    <w:rsid w:val="000A5F79"/>
    <w:rsid w:val="000D499E"/>
    <w:rsid w:val="000F6734"/>
    <w:rsid w:val="001128B5"/>
    <w:rsid w:val="00117BC0"/>
    <w:rsid w:val="0015452E"/>
    <w:rsid w:val="00160493"/>
    <w:rsid w:val="00170B10"/>
    <w:rsid w:val="00173144"/>
    <w:rsid w:val="001855CC"/>
    <w:rsid w:val="001A06E7"/>
    <w:rsid w:val="001C29D7"/>
    <w:rsid w:val="001C2FC2"/>
    <w:rsid w:val="001D4141"/>
    <w:rsid w:val="001F7BCB"/>
    <w:rsid w:val="00207E2C"/>
    <w:rsid w:val="00210CB1"/>
    <w:rsid w:val="002342C3"/>
    <w:rsid w:val="002346FD"/>
    <w:rsid w:val="0024312C"/>
    <w:rsid w:val="00275245"/>
    <w:rsid w:val="002C569B"/>
    <w:rsid w:val="002D244D"/>
    <w:rsid w:val="002E1101"/>
    <w:rsid w:val="002F304B"/>
    <w:rsid w:val="003430B3"/>
    <w:rsid w:val="00351333"/>
    <w:rsid w:val="00355DAE"/>
    <w:rsid w:val="0037387D"/>
    <w:rsid w:val="00374910"/>
    <w:rsid w:val="00374C27"/>
    <w:rsid w:val="00386461"/>
    <w:rsid w:val="003900B0"/>
    <w:rsid w:val="003A3B04"/>
    <w:rsid w:val="003C33BC"/>
    <w:rsid w:val="00403AA8"/>
    <w:rsid w:val="00404AC8"/>
    <w:rsid w:val="00407D62"/>
    <w:rsid w:val="0041444A"/>
    <w:rsid w:val="0043039F"/>
    <w:rsid w:val="004413E6"/>
    <w:rsid w:val="00444526"/>
    <w:rsid w:val="00461A56"/>
    <w:rsid w:val="004D22B6"/>
    <w:rsid w:val="004F0849"/>
    <w:rsid w:val="004F1BFC"/>
    <w:rsid w:val="004F3EF5"/>
    <w:rsid w:val="004F7793"/>
    <w:rsid w:val="00506A5D"/>
    <w:rsid w:val="00550746"/>
    <w:rsid w:val="0055498A"/>
    <w:rsid w:val="00557702"/>
    <w:rsid w:val="005A7902"/>
    <w:rsid w:val="005C1E46"/>
    <w:rsid w:val="005F25B3"/>
    <w:rsid w:val="00627B82"/>
    <w:rsid w:val="006A7946"/>
    <w:rsid w:val="006B71C8"/>
    <w:rsid w:val="006E117F"/>
    <w:rsid w:val="006F017C"/>
    <w:rsid w:val="006F2D82"/>
    <w:rsid w:val="00706FFB"/>
    <w:rsid w:val="0071392B"/>
    <w:rsid w:val="00716AD6"/>
    <w:rsid w:val="00723E1C"/>
    <w:rsid w:val="00724EFE"/>
    <w:rsid w:val="00725515"/>
    <w:rsid w:val="0072646D"/>
    <w:rsid w:val="007274BE"/>
    <w:rsid w:val="0073026A"/>
    <w:rsid w:val="0073779A"/>
    <w:rsid w:val="007460C5"/>
    <w:rsid w:val="007625D1"/>
    <w:rsid w:val="00782E4B"/>
    <w:rsid w:val="007A400A"/>
    <w:rsid w:val="00802A5D"/>
    <w:rsid w:val="008103F0"/>
    <w:rsid w:val="00881F84"/>
    <w:rsid w:val="0088771E"/>
    <w:rsid w:val="008B5852"/>
    <w:rsid w:val="008B652B"/>
    <w:rsid w:val="00904358"/>
    <w:rsid w:val="00943DC5"/>
    <w:rsid w:val="009819DF"/>
    <w:rsid w:val="009D070D"/>
    <w:rsid w:val="009E1184"/>
    <w:rsid w:val="00A06100"/>
    <w:rsid w:val="00A07203"/>
    <w:rsid w:val="00A27224"/>
    <w:rsid w:val="00A464EB"/>
    <w:rsid w:val="00A65DCA"/>
    <w:rsid w:val="00AC2403"/>
    <w:rsid w:val="00AF5D29"/>
    <w:rsid w:val="00B0619B"/>
    <w:rsid w:val="00B33556"/>
    <w:rsid w:val="00B63B2D"/>
    <w:rsid w:val="00B733F8"/>
    <w:rsid w:val="00B7340E"/>
    <w:rsid w:val="00B95809"/>
    <w:rsid w:val="00BD0DEA"/>
    <w:rsid w:val="00BE6ED7"/>
    <w:rsid w:val="00C012A5"/>
    <w:rsid w:val="00C116D5"/>
    <w:rsid w:val="00C66CBB"/>
    <w:rsid w:val="00C71AF3"/>
    <w:rsid w:val="00CB4592"/>
    <w:rsid w:val="00CB5666"/>
    <w:rsid w:val="00CE3A4A"/>
    <w:rsid w:val="00D0313C"/>
    <w:rsid w:val="00D03B03"/>
    <w:rsid w:val="00D35454"/>
    <w:rsid w:val="00D82E60"/>
    <w:rsid w:val="00D93E02"/>
    <w:rsid w:val="00D97DD8"/>
    <w:rsid w:val="00DA2352"/>
    <w:rsid w:val="00DB480D"/>
    <w:rsid w:val="00DB728D"/>
    <w:rsid w:val="00DC5878"/>
    <w:rsid w:val="00DD47C6"/>
    <w:rsid w:val="00DD5DA9"/>
    <w:rsid w:val="00DF25BC"/>
    <w:rsid w:val="00DF7E98"/>
    <w:rsid w:val="00E250E8"/>
    <w:rsid w:val="00E339CA"/>
    <w:rsid w:val="00E37B4C"/>
    <w:rsid w:val="00E52904"/>
    <w:rsid w:val="00E54225"/>
    <w:rsid w:val="00E757E5"/>
    <w:rsid w:val="00E823DF"/>
    <w:rsid w:val="00E8632E"/>
    <w:rsid w:val="00E921FF"/>
    <w:rsid w:val="00ED7ED4"/>
    <w:rsid w:val="00EF215F"/>
    <w:rsid w:val="00EF6DE7"/>
    <w:rsid w:val="00F1332B"/>
    <w:rsid w:val="00F234E9"/>
    <w:rsid w:val="00F34615"/>
    <w:rsid w:val="00F727A7"/>
    <w:rsid w:val="00F865A2"/>
    <w:rsid w:val="00F9276D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73026A"/>
    <w:pPr>
      <w:spacing w:after="0" w:line="240" w:lineRule="auto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HAVEL &amp; PARTNERS </cp:lastModifiedBy>
  <cp:revision>11</cp:revision>
  <dcterms:created xsi:type="dcterms:W3CDTF">2026-04-10T05:07:00Z</dcterms:created>
  <dcterms:modified xsi:type="dcterms:W3CDTF">2026-04-15T08:16:00Z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