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9265" w14:textId="4ADC397E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1233E5DD" w14:textId="301BC85B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7A6B03EC" w14:textId="16365ADD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76826EB7" w14:textId="77777777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04DE5799" w14:textId="77777777" w:rsidR="00117BC0" w:rsidRPr="007A400A" w:rsidRDefault="00117BC0" w:rsidP="00117BC0">
      <w:pPr>
        <w:spacing w:before="0"/>
        <w:rPr>
          <w:rFonts w:ascii="Candara" w:hAnsi="Candara"/>
        </w:rPr>
      </w:pPr>
    </w:p>
    <w:p w14:paraId="089BBF03" w14:textId="77777777" w:rsidR="008B652B" w:rsidRDefault="008B652B" w:rsidP="00117BC0">
      <w:pPr>
        <w:spacing w:before="0"/>
        <w:jc w:val="center"/>
        <w:rPr>
          <w:rFonts w:ascii="Candara" w:hAnsi="Candara"/>
          <w:b/>
          <w:sz w:val="72"/>
          <w:szCs w:val="72"/>
        </w:rPr>
      </w:pPr>
    </w:p>
    <w:p w14:paraId="57471629" w14:textId="3A5E170A" w:rsidR="00117BC0" w:rsidRDefault="008B652B" w:rsidP="00C116D5">
      <w:pPr>
        <w:spacing w:before="0"/>
        <w:jc w:val="center"/>
        <w:rPr>
          <w:rFonts w:ascii="Candara" w:hAnsi="Candara"/>
          <w:b/>
          <w:sz w:val="72"/>
          <w:szCs w:val="72"/>
        </w:rPr>
      </w:pPr>
      <w:r>
        <w:rPr>
          <w:rFonts w:ascii="Candara" w:hAnsi="Candara"/>
          <w:b/>
          <w:sz w:val="72"/>
          <w:szCs w:val="72"/>
        </w:rPr>
        <w:t xml:space="preserve">Příloha č. </w:t>
      </w:r>
      <w:r w:rsidR="008B5852">
        <w:rPr>
          <w:rFonts w:ascii="Candara" w:hAnsi="Candara"/>
          <w:b/>
          <w:sz w:val="72"/>
          <w:szCs w:val="72"/>
        </w:rPr>
        <w:t>9(</w:t>
      </w:r>
      <w:r w:rsidR="000A06CF">
        <w:rPr>
          <w:rFonts w:ascii="Candara" w:hAnsi="Candara"/>
          <w:b/>
          <w:sz w:val="72"/>
          <w:szCs w:val="72"/>
        </w:rPr>
        <w:t>d</w:t>
      </w:r>
      <w:r w:rsidR="008B5852">
        <w:rPr>
          <w:rFonts w:ascii="Candara" w:hAnsi="Candara"/>
          <w:b/>
          <w:sz w:val="72"/>
          <w:szCs w:val="72"/>
        </w:rPr>
        <w:t>)</w:t>
      </w:r>
    </w:p>
    <w:p w14:paraId="14184EB6" w14:textId="04009935" w:rsidR="00E823DF" w:rsidRDefault="008B5852" w:rsidP="00C116D5">
      <w:pPr>
        <w:spacing w:before="0"/>
        <w:jc w:val="center"/>
        <w:rPr>
          <w:rFonts w:ascii="Candara" w:hAnsi="Candara"/>
          <w:b/>
          <w:sz w:val="72"/>
          <w:szCs w:val="72"/>
        </w:rPr>
      </w:pPr>
      <w:r w:rsidRPr="008B5852">
        <w:rPr>
          <w:rFonts w:ascii="Candara" w:hAnsi="Candara"/>
          <w:b/>
          <w:sz w:val="72"/>
          <w:szCs w:val="72"/>
        </w:rPr>
        <w:t>S</w:t>
      </w:r>
      <w:r w:rsidR="000A06CF">
        <w:rPr>
          <w:rFonts w:ascii="Candara" w:hAnsi="Candara"/>
          <w:b/>
          <w:sz w:val="72"/>
          <w:szCs w:val="72"/>
        </w:rPr>
        <w:t>pecifikace přejímací zkoušky úrovně FAT</w:t>
      </w:r>
      <w:r w:rsidR="00E823DF">
        <w:rPr>
          <w:rFonts w:ascii="Candara" w:hAnsi="Candara"/>
          <w:b/>
          <w:sz w:val="72"/>
          <w:szCs w:val="72"/>
        </w:rPr>
        <w:t xml:space="preserve"> </w:t>
      </w:r>
    </w:p>
    <w:p w14:paraId="529228A8" w14:textId="77777777" w:rsidR="00E823DF" w:rsidRDefault="00E823DF" w:rsidP="00C116D5">
      <w:pPr>
        <w:spacing w:before="0"/>
        <w:jc w:val="center"/>
        <w:rPr>
          <w:rFonts w:ascii="Candara" w:hAnsi="Candara"/>
          <w:b/>
          <w:sz w:val="72"/>
          <w:szCs w:val="72"/>
        </w:rPr>
      </w:pPr>
    </w:p>
    <w:p w14:paraId="68CE4B51" w14:textId="461DD198" w:rsidR="00C116D5" w:rsidRPr="008B652B" w:rsidRDefault="00C116D5" w:rsidP="00C116D5">
      <w:pPr>
        <w:spacing w:before="0"/>
        <w:jc w:val="center"/>
        <w:rPr>
          <w:rFonts w:ascii="Candara" w:hAnsi="Candara"/>
          <w:sz w:val="48"/>
          <w:szCs w:val="48"/>
        </w:rPr>
      </w:pPr>
    </w:p>
    <w:p w14:paraId="4A996F4A" w14:textId="77777777" w:rsidR="00117BC0" w:rsidRPr="007A400A" w:rsidRDefault="00117BC0" w:rsidP="00117BC0">
      <w:pPr>
        <w:rPr>
          <w:rFonts w:ascii="Candara" w:hAnsi="Candara"/>
        </w:rPr>
      </w:pPr>
    </w:p>
    <w:p w14:paraId="7B4F4A9D" w14:textId="77777777" w:rsidR="00117BC0" w:rsidRPr="007A400A" w:rsidRDefault="00117BC0" w:rsidP="00117BC0">
      <w:pPr>
        <w:rPr>
          <w:rFonts w:ascii="Candara" w:hAnsi="Candara"/>
        </w:rPr>
      </w:pPr>
    </w:p>
    <w:p w14:paraId="70C69290" w14:textId="77777777" w:rsidR="00D93E02" w:rsidRPr="007A400A" w:rsidRDefault="00D93E02" w:rsidP="00A65DCA">
      <w:pPr>
        <w:jc w:val="center"/>
        <w:rPr>
          <w:rFonts w:ascii="Candara" w:hAnsi="Candara"/>
        </w:rPr>
      </w:pPr>
    </w:p>
    <w:p w14:paraId="7BFEB6AB" w14:textId="7CEAB1AA" w:rsidR="009D070D" w:rsidRPr="007A400A" w:rsidRDefault="009D070D">
      <w:pPr>
        <w:spacing w:before="0" w:after="160" w:line="259" w:lineRule="auto"/>
        <w:jc w:val="left"/>
        <w:rPr>
          <w:rFonts w:ascii="Candara" w:hAnsi="Candara" w:cstheme="minorHAnsi"/>
          <w:b/>
          <w:kern w:val="28"/>
          <w:sz w:val="28"/>
          <w:szCs w:val="20"/>
        </w:rPr>
      </w:pPr>
    </w:p>
    <w:p w14:paraId="0E139A1A" w14:textId="77777777" w:rsidR="008B652B" w:rsidRDefault="008B652B">
      <w:pPr>
        <w:spacing w:before="0" w:after="160" w:line="259" w:lineRule="auto"/>
        <w:jc w:val="left"/>
        <w:rPr>
          <w:rFonts w:ascii="Candara" w:hAnsi="Candara" w:cstheme="minorHAnsi"/>
        </w:rPr>
      </w:pPr>
    </w:p>
    <w:p w14:paraId="5527B706" w14:textId="77777777" w:rsidR="008B652B" w:rsidRDefault="008B652B">
      <w:pPr>
        <w:spacing w:before="0" w:after="160" w:line="259" w:lineRule="auto"/>
        <w:jc w:val="left"/>
        <w:rPr>
          <w:rFonts w:ascii="Candara" w:hAnsi="Candara" w:cstheme="minorHAnsi"/>
        </w:rPr>
      </w:pPr>
    </w:p>
    <w:p w14:paraId="178C2C40" w14:textId="210B9A35" w:rsidR="008B652B" w:rsidRDefault="008B652B">
      <w:pPr>
        <w:spacing w:before="0" w:after="160" w:line="259" w:lineRule="auto"/>
        <w:jc w:val="left"/>
        <w:rPr>
          <w:rFonts w:ascii="Candara" w:hAnsi="Candara" w:cstheme="minorHAnsi"/>
          <w:b/>
          <w:kern w:val="28"/>
          <w:sz w:val="28"/>
          <w:szCs w:val="20"/>
        </w:rPr>
      </w:pPr>
      <w:r>
        <w:rPr>
          <w:rFonts w:ascii="Candara" w:hAnsi="Candara" w:cstheme="minorHAnsi"/>
        </w:rPr>
        <w:br w:type="page"/>
      </w:r>
    </w:p>
    <w:p w14:paraId="12F2F133" w14:textId="77777777" w:rsidR="0073026A" w:rsidRDefault="0073026A" w:rsidP="0073026A">
      <w:pPr>
        <w:pStyle w:val="Bezmezer"/>
      </w:pPr>
      <w:bookmarkStart w:id="0" w:name="_Hlk211871172"/>
    </w:p>
    <w:p w14:paraId="3BA578B0" w14:textId="2C82047D" w:rsidR="000A06CF" w:rsidRDefault="000A06CF" w:rsidP="0073026A">
      <w:pPr>
        <w:spacing w:before="0" w:after="100" w:afterAutospacing="1"/>
        <w:outlineLvl w:val="1"/>
        <w:rPr>
          <w:rFonts w:cstheme="minorHAnsi"/>
          <w:b/>
          <w:bCs/>
        </w:rPr>
      </w:pPr>
      <w:bookmarkStart w:id="1" w:name="_Hlk211871163"/>
      <w:r>
        <w:rPr>
          <w:rFonts w:cstheme="minorHAnsi"/>
          <w:b/>
          <w:bCs/>
        </w:rPr>
        <w:t xml:space="preserve">A. </w:t>
      </w:r>
      <w:r w:rsidR="00B7340E">
        <w:rPr>
          <w:rFonts w:cstheme="minorHAnsi"/>
          <w:b/>
          <w:bCs/>
        </w:rPr>
        <w:t>Základní pravidla pro provedení test</w:t>
      </w:r>
      <w:r w:rsidR="000A5F79">
        <w:rPr>
          <w:rFonts w:cstheme="minorHAnsi"/>
          <w:b/>
          <w:bCs/>
        </w:rPr>
        <w:t>u</w:t>
      </w:r>
      <w:r w:rsidR="00B7340E">
        <w:rPr>
          <w:rFonts w:cstheme="minorHAnsi"/>
          <w:b/>
          <w:bCs/>
        </w:rPr>
        <w:t xml:space="preserve"> </w:t>
      </w:r>
    </w:p>
    <w:p w14:paraId="0D10CAFD" w14:textId="23451091" w:rsidR="0015452E" w:rsidRDefault="00943DC5" w:rsidP="00ED7ED4">
      <w:pPr>
        <w:spacing w:after="100" w:afterAutospacing="1"/>
        <w:outlineLvl w:val="1"/>
        <w:rPr>
          <w:rFonts w:cstheme="minorHAnsi"/>
        </w:rPr>
      </w:pPr>
      <w:bookmarkStart w:id="2" w:name="_Hlk211871185"/>
      <w:bookmarkEnd w:id="1"/>
      <w:bookmarkEnd w:id="0"/>
      <w:r>
        <w:rPr>
          <w:rFonts w:cstheme="minorHAnsi"/>
        </w:rPr>
        <w:t>(</w:t>
      </w:r>
      <w:r w:rsidR="0037387D">
        <w:rPr>
          <w:rFonts w:cstheme="minorHAnsi"/>
        </w:rPr>
        <w:t>A.</w:t>
      </w:r>
      <w:r>
        <w:rPr>
          <w:rFonts w:cstheme="minorHAnsi"/>
        </w:rPr>
        <w:t xml:space="preserve">1) </w:t>
      </w:r>
      <w:r w:rsidR="00B33556" w:rsidRPr="00B33556">
        <w:rPr>
          <w:rFonts w:cstheme="minorHAnsi"/>
        </w:rPr>
        <w:t xml:space="preserve">Zadavatel </w:t>
      </w:r>
      <w:r w:rsidR="00B33556">
        <w:rPr>
          <w:rFonts w:cstheme="minorHAnsi"/>
        </w:rPr>
        <w:t xml:space="preserve">bude požadovat, aby </w:t>
      </w:r>
      <w:r w:rsidR="00ED7ED4">
        <w:rPr>
          <w:rFonts w:cstheme="minorHAnsi"/>
        </w:rPr>
        <w:t xml:space="preserve">hodnocené </w:t>
      </w:r>
      <w:r w:rsidR="00B33556">
        <w:rPr>
          <w:rFonts w:cstheme="minorHAnsi"/>
        </w:rPr>
        <w:t xml:space="preserve">parametry strojů uvedených </w:t>
      </w:r>
      <w:r w:rsidR="00DB480D">
        <w:rPr>
          <w:rFonts w:cstheme="minorHAnsi"/>
        </w:rPr>
        <w:t xml:space="preserve">v </w:t>
      </w:r>
      <w:r w:rsidR="00B33556">
        <w:rPr>
          <w:rFonts w:cstheme="minorHAnsi"/>
        </w:rPr>
        <w:t>nabídce</w:t>
      </w:r>
      <w:r w:rsidR="00ED7ED4" w:rsidRPr="00ED7ED4">
        <w:rPr>
          <w:rFonts w:cstheme="minorHAnsi"/>
        </w:rPr>
        <w:t xml:space="preserve"> </w:t>
      </w:r>
      <w:r w:rsidR="00ED7ED4">
        <w:rPr>
          <w:rFonts w:cstheme="minorHAnsi"/>
        </w:rPr>
        <w:t xml:space="preserve">byly účastníkem potvrzeny před expedicí </w:t>
      </w:r>
      <w:r w:rsidR="00DB480D">
        <w:rPr>
          <w:rFonts w:cstheme="minorHAnsi"/>
        </w:rPr>
        <w:t xml:space="preserve">z výrobního závodu </w:t>
      </w:r>
      <w:r w:rsidR="00ED7ED4">
        <w:rPr>
          <w:rFonts w:cstheme="minorHAnsi"/>
        </w:rPr>
        <w:t xml:space="preserve">do místa plnění provozní zkouškou </w:t>
      </w:r>
      <w:r w:rsidR="0015452E">
        <w:rPr>
          <w:rFonts w:cstheme="minorHAnsi"/>
        </w:rPr>
        <w:t xml:space="preserve">typu </w:t>
      </w:r>
      <w:r w:rsidR="00ED7ED4">
        <w:rPr>
          <w:rFonts w:cstheme="minorHAnsi"/>
        </w:rPr>
        <w:t>FAT</w:t>
      </w:r>
      <w:r w:rsidR="0015452E">
        <w:rPr>
          <w:rFonts w:cstheme="minorHAnsi"/>
        </w:rPr>
        <w:t xml:space="preserve"> (</w:t>
      </w:r>
      <w:proofErr w:type="spellStart"/>
      <w:r w:rsidR="0015452E" w:rsidRPr="0015452E">
        <w:rPr>
          <w:rFonts w:cstheme="minorHAnsi"/>
          <w:i/>
          <w:iCs/>
        </w:rPr>
        <w:t>Factory</w:t>
      </w:r>
      <w:proofErr w:type="spellEnd"/>
      <w:r w:rsidR="0015452E" w:rsidRPr="0015452E">
        <w:rPr>
          <w:rFonts w:cstheme="minorHAnsi"/>
          <w:i/>
          <w:iCs/>
        </w:rPr>
        <w:t xml:space="preserve"> </w:t>
      </w:r>
      <w:proofErr w:type="spellStart"/>
      <w:r w:rsidR="0015452E" w:rsidRPr="0015452E">
        <w:rPr>
          <w:rFonts w:cstheme="minorHAnsi"/>
          <w:i/>
          <w:iCs/>
        </w:rPr>
        <w:t>Acceptance</w:t>
      </w:r>
      <w:proofErr w:type="spellEnd"/>
      <w:r w:rsidR="0015452E" w:rsidRPr="0015452E">
        <w:rPr>
          <w:rFonts w:cstheme="minorHAnsi"/>
          <w:i/>
          <w:iCs/>
        </w:rPr>
        <w:t xml:space="preserve"> Test</w:t>
      </w:r>
      <w:r w:rsidR="0015452E">
        <w:rPr>
          <w:rFonts w:cstheme="minorHAnsi"/>
        </w:rPr>
        <w:t>)</w:t>
      </w:r>
      <w:r w:rsidR="00DB480D">
        <w:rPr>
          <w:rFonts w:cstheme="minorHAnsi"/>
        </w:rPr>
        <w:t>, jejíž obsah a pojetí upravuje tento dokument</w:t>
      </w:r>
      <w:r w:rsidR="00ED7ED4">
        <w:rPr>
          <w:rFonts w:cstheme="minorHAnsi"/>
        </w:rPr>
        <w:t xml:space="preserve">. </w:t>
      </w:r>
    </w:p>
    <w:p w14:paraId="5C427959" w14:textId="30E0F09E" w:rsidR="001855CC" w:rsidRDefault="001855CC" w:rsidP="001855CC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t>(</w:t>
      </w:r>
      <w:r w:rsidR="0037387D">
        <w:rPr>
          <w:rFonts w:cstheme="minorHAnsi"/>
        </w:rPr>
        <w:t>A.</w:t>
      </w:r>
      <w:r>
        <w:rPr>
          <w:rFonts w:cstheme="minorHAnsi"/>
        </w:rPr>
        <w:t xml:space="preserve">2) Testovány nemusí být všechny stroje, ale jen níže uvedené, ovšem za podmínky, že výsledky zkoušky potvrdí (se zohledněním přípustné úrovně odchylky) hodnoty deklarované v nabídce. </w:t>
      </w:r>
    </w:p>
    <w:p w14:paraId="030F4E4E" w14:textId="63150925" w:rsidR="00000004" w:rsidRDefault="00000004" w:rsidP="001855CC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t>(</w:t>
      </w:r>
      <w:r w:rsidR="0037387D">
        <w:rPr>
          <w:rFonts w:cstheme="minorHAnsi"/>
        </w:rPr>
        <w:t>A.</w:t>
      </w:r>
      <w:r>
        <w:rPr>
          <w:rFonts w:cstheme="minorHAnsi"/>
        </w:rPr>
        <w:t xml:space="preserve">3) Dodavatel je ve své nabídce povinen uvést, zda test FAT u některého anebo všech z uvedených strojů je schopen provést ve své laboratoři s tím, že daná laboratoř musí disponovat příslušnou měřící a další aparaturou a měřidly s odpovídající třídou přesnosti. </w:t>
      </w:r>
    </w:p>
    <w:p w14:paraId="0D826432" w14:textId="7123E77A" w:rsidR="00055792" w:rsidRDefault="00000004" w:rsidP="001855CC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t>(</w:t>
      </w:r>
      <w:r w:rsidR="0037387D">
        <w:rPr>
          <w:rFonts w:cstheme="minorHAnsi"/>
        </w:rPr>
        <w:t>A.</w:t>
      </w:r>
      <w:r>
        <w:rPr>
          <w:rFonts w:cstheme="minorHAnsi"/>
        </w:rPr>
        <w:t xml:space="preserve">4) Pokud nikoliv, bude dodavatel povinen </w:t>
      </w:r>
      <w:r w:rsidR="00055792">
        <w:rPr>
          <w:rFonts w:cstheme="minorHAnsi"/>
        </w:rPr>
        <w:t xml:space="preserve">test FAT uskutečnit v </w:t>
      </w:r>
      <w:r>
        <w:rPr>
          <w:rFonts w:cstheme="minorHAnsi"/>
        </w:rPr>
        <w:t>testovací laborato</w:t>
      </w:r>
      <w:r w:rsidR="00055792">
        <w:rPr>
          <w:rFonts w:cstheme="minorHAnsi"/>
        </w:rPr>
        <w:t>ři</w:t>
      </w:r>
      <w:r>
        <w:rPr>
          <w:rFonts w:cstheme="minorHAnsi"/>
        </w:rPr>
        <w:t xml:space="preserve"> </w:t>
      </w:r>
      <w:r w:rsidR="00055792">
        <w:rPr>
          <w:rFonts w:cstheme="minorHAnsi"/>
        </w:rPr>
        <w:t>nezávislé kompetentní autority</w:t>
      </w:r>
      <w:r w:rsidR="00544E5E">
        <w:rPr>
          <w:rFonts w:cstheme="minorHAnsi"/>
        </w:rPr>
        <w:t xml:space="preserve"> (dále jen „Nezávislý verifikátor“), která k tomu disponuje potřebnou akreditací. </w:t>
      </w:r>
      <w:bookmarkStart w:id="3" w:name="_Hlk226646058"/>
      <w:r w:rsidR="00544E5E">
        <w:rPr>
          <w:rFonts w:cstheme="minorHAnsi"/>
        </w:rPr>
        <w:t xml:space="preserve">Objednatel pro tuto autoritu navrhuje </w:t>
      </w:r>
      <w:r w:rsidRPr="0073026A">
        <w:rPr>
          <w:rFonts w:cstheme="minorHAnsi"/>
          <w:i/>
          <w:iCs/>
        </w:rPr>
        <w:t>Dánsk</w:t>
      </w:r>
      <w:r w:rsidR="00055792" w:rsidRPr="0073026A">
        <w:rPr>
          <w:rFonts w:cstheme="minorHAnsi"/>
          <w:i/>
          <w:iCs/>
        </w:rPr>
        <w:t>ý</w:t>
      </w:r>
      <w:r w:rsidRPr="0073026A">
        <w:rPr>
          <w:rFonts w:cstheme="minorHAnsi"/>
          <w:i/>
          <w:iCs/>
        </w:rPr>
        <w:t xml:space="preserve"> technologick</w:t>
      </w:r>
      <w:r w:rsidR="00055792" w:rsidRPr="0073026A">
        <w:rPr>
          <w:rFonts w:cstheme="minorHAnsi"/>
          <w:i/>
          <w:iCs/>
        </w:rPr>
        <w:t>ý</w:t>
      </w:r>
      <w:r w:rsidRPr="0073026A">
        <w:rPr>
          <w:rFonts w:cstheme="minorHAnsi"/>
          <w:i/>
          <w:iCs/>
        </w:rPr>
        <w:t xml:space="preserve"> institut</w:t>
      </w:r>
      <w:r w:rsidR="00B5195A">
        <w:rPr>
          <w:rFonts w:cstheme="minorHAnsi"/>
        </w:rPr>
        <w:t xml:space="preserve">, dodavatelé nicméně mohou navrhnout i jinou osobu Nezávislého </w:t>
      </w:r>
      <w:proofErr w:type="spellStart"/>
      <w:r w:rsidR="00B5195A">
        <w:rPr>
          <w:rFonts w:cstheme="minorHAnsi"/>
        </w:rPr>
        <w:t>verifikátora</w:t>
      </w:r>
      <w:proofErr w:type="spellEnd"/>
      <w:r w:rsidR="00B5195A">
        <w:rPr>
          <w:rFonts w:cstheme="minorHAnsi"/>
        </w:rPr>
        <w:t>. D</w:t>
      </w:r>
      <w:r w:rsidR="00544E5E">
        <w:rPr>
          <w:rFonts w:cstheme="minorHAnsi"/>
        </w:rPr>
        <w:t xml:space="preserve">odavatelé jsou povinni ve své nabídce </w:t>
      </w:r>
      <w:r w:rsidR="00B5195A">
        <w:rPr>
          <w:rFonts w:cstheme="minorHAnsi"/>
        </w:rPr>
        <w:t xml:space="preserve">tento subjekt explicitně </w:t>
      </w:r>
      <w:r w:rsidR="00544E5E">
        <w:rPr>
          <w:rFonts w:cstheme="minorHAnsi"/>
        </w:rPr>
        <w:t>uvést</w:t>
      </w:r>
      <w:r w:rsidR="00B5195A">
        <w:rPr>
          <w:rFonts w:cstheme="minorHAnsi"/>
        </w:rPr>
        <w:t xml:space="preserve"> a zadavatel si vyhrazuje právo na jeho odsouhlasení</w:t>
      </w:r>
      <w:bookmarkEnd w:id="3"/>
      <w:r w:rsidR="00055792">
        <w:rPr>
          <w:rFonts w:cstheme="minorHAnsi"/>
        </w:rPr>
        <w:t>.</w:t>
      </w:r>
    </w:p>
    <w:p w14:paraId="5652A8C5" w14:textId="47D24211" w:rsidR="00055792" w:rsidRDefault="00557702" w:rsidP="001855CC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t>(</w:t>
      </w:r>
      <w:r w:rsidR="0037387D">
        <w:rPr>
          <w:rFonts w:cstheme="minorHAnsi"/>
        </w:rPr>
        <w:t>A.</w:t>
      </w:r>
      <w:r>
        <w:rPr>
          <w:rFonts w:cstheme="minorHAnsi"/>
        </w:rPr>
        <w:t xml:space="preserve">5) Bez ohledu na místo konání testu FAT, zadavatel Nezávislého </w:t>
      </w:r>
      <w:proofErr w:type="spellStart"/>
      <w:r>
        <w:rPr>
          <w:rFonts w:cstheme="minorHAnsi"/>
        </w:rPr>
        <w:t>verifikátora</w:t>
      </w:r>
      <w:proofErr w:type="spellEnd"/>
      <w:r w:rsidR="00055792">
        <w:rPr>
          <w:rFonts w:cstheme="minorHAnsi"/>
        </w:rPr>
        <w:t xml:space="preserve"> </w:t>
      </w:r>
      <w:r w:rsidR="00B7340E">
        <w:rPr>
          <w:rFonts w:cstheme="minorHAnsi"/>
        </w:rPr>
        <w:t xml:space="preserve">pověřuje </w:t>
      </w:r>
      <w:r w:rsidR="000A5F79">
        <w:rPr>
          <w:rFonts w:cstheme="minorHAnsi"/>
        </w:rPr>
        <w:t xml:space="preserve">současně </w:t>
      </w:r>
      <w:proofErr w:type="spellStart"/>
      <w:r w:rsidR="00B7340E">
        <w:rPr>
          <w:rFonts w:cstheme="minorHAnsi"/>
        </w:rPr>
        <w:t>dozorovací</w:t>
      </w:r>
      <w:proofErr w:type="spellEnd"/>
      <w:r w:rsidR="00B7340E">
        <w:rPr>
          <w:rFonts w:cstheme="minorHAnsi"/>
        </w:rPr>
        <w:t xml:space="preserve"> pravomocí s úkolem osvědčit (vydáním písemného protokolu)</w:t>
      </w:r>
      <w:r w:rsidR="00055792">
        <w:rPr>
          <w:rFonts w:cstheme="minorHAnsi"/>
        </w:rPr>
        <w:t>, že testované parametry byly skutečně splněny a pokud nikoliv, zda s přípustnou či nepřípustnou odchylkou.</w:t>
      </w:r>
    </w:p>
    <w:p w14:paraId="2F6B58C3" w14:textId="15A4CA9C" w:rsidR="00B7340E" w:rsidRDefault="00B7340E" w:rsidP="001855CC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t>(</w:t>
      </w:r>
      <w:r w:rsidR="0037387D">
        <w:rPr>
          <w:rFonts w:cstheme="minorHAnsi"/>
        </w:rPr>
        <w:t>A.</w:t>
      </w:r>
      <w:r>
        <w:rPr>
          <w:rFonts w:cstheme="minorHAnsi"/>
        </w:rPr>
        <w:t xml:space="preserve">6) Zadavatel si dále vyhrazuje, aby byl s dostatečným (minimálně 14denním předstihem) informován, v jaký den test FAT </w:t>
      </w:r>
      <w:r w:rsidR="000A5F79">
        <w:rPr>
          <w:rFonts w:cstheme="minorHAnsi"/>
        </w:rPr>
        <w:t xml:space="preserve">daného stroje </w:t>
      </w:r>
      <w:r>
        <w:rPr>
          <w:rFonts w:cstheme="minorHAnsi"/>
        </w:rPr>
        <w:t>skutečně bude probíhat, a měl možnost se jej nominovaným zástupcem zúčastnit.</w:t>
      </w:r>
    </w:p>
    <w:p w14:paraId="44B0D9AB" w14:textId="32E07C7E" w:rsidR="00B7340E" w:rsidRDefault="00B7340E" w:rsidP="001855CC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t>(</w:t>
      </w:r>
      <w:r w:rsidR="0037387D">
        <w:rPr>
          <w:rFonts w:cstheme="minorHAnsi"/>
        </w:rPr>
        <w:t>A.</w:t>
      </w:r>
      <w:r>
        <w:rPr>
          <w:rFonts w:cstheme="minorHAnsi"/>
        </w:rPr>
        <w:t xml:space="preserve">7) Veškeré náklady s přípravou a provedením testu včetně nákladů na činnost Nezávislého </w:t>
      </w:r>
      <w:proofErr w:type="spellStart"/>
      <w:r>
        <w:rPr>
          <w:rFonts w:cstheme="minorHAnsi"/>
        </w:rPr>
        <w:t>verifikátora</w:t>
      </w:r>
      <w:proofErr w:type="spellEnd"/>
      <w:r>
        <w:rPr>
          <w:rFonts w:cstheme="minorHAnsi"/>
        </w:rPr>
        <w:t>, přepravy strojů a cestovních výdajů zástupce zadavatele budou hrazeny dodavatelem a může je začlenit do nabídkové ceny.</w:t>
      </w:r>
    </w:p>
    <w:bookmarkEnd w:id="2"/>
    <w:p w14:paraId="1C1D3F27" w14:textId="5912BE89" w:rsidR="0037387D" w:rsidRDefault="000A5F79" w:rsidP="00B7340E">
      <w:pPr>
        <w:spacing w:after="100" w:afterAutospacing="1"/>
        <w:outlineLvl w:val="1"/>
        <w:rPr>
          <w:rFonts w:cstheme="minorHAnsi"/>
          <w:b/>
          <w:bCs/>
        </w:rPr>
      </w:pPr>
      <w:r>
        <w:rPr>
          <w:rFonts w:cstheme="minorHAnsi"/>
          <w:b/>
          <w:bCs/>
        </w:rPr>
        <w:t>B</w:t>
      </w:r>
      <w:r w:rsidR="00B7340E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 xml:space="preserve">Specifikace </w:t>
      </w:r>
      <w:r w:rsidR="0037387D">
        <w:rPr>
          <w:rFonts w:cstheme="minorHAnsi"/>
          <w:b/>
          <w:bCs/>
        </w:rPr>
        <w:t xml:space="preserve">testovaných strojů </w:t>
      </w:r>
      <w:r w:rsidR="00D0313C">
        <w:rPr>
          <w:rFonts w:cstheme="minorHAnsi"/>
          <w:b/>
          <w:bCs/>
        </w:rPr>
        <w:t xml:space="preserve">a </w:t>
      </w:r>
      <w:r w:rsidR="004F1BFC">
        <w:rPr>
          <w:rFonts w:cstheme="minorHAnsi"/>
          <w:b/>
          <w:bCs/>
        </w:rPr>
        <w:t>podoby testu</w:t>
      </w:r>
    </w:p>
    <w:p w14:paraId="1BB3C888" w14:textId="52C9CFA6" w:rsidR="0037387D" w:rsidRDefault="0037387D" w:rsidP="0037387D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t>(B.1) Předmětem testu FAT budou následující stroje:</w:t>
      </w:r>
    </w:p>
    <w:p w14:paraId="5B20DC80" w14:textId="77777777" w:rsidR="0037387D" w:rsidRPr="00B33556" w:rsidRDefault="0037387D" w:rsidP="00170B10">
      <w:pPr>
        <w:pStyle w:val="Odstavecseseznamem"/>
        <w:numPr>
          <w:ilvl w:val="0"/>
          <w:numId w:val="9"/>
        </w:numPr>
        <w:spacing w:after="100" w:afterAutospacing="1"/>
        <w:outlineLvl w:val="1"/>
        <w:rPr>
          <w:rFonts w:cstheme="minorHAnsi"/>
          <w:b/>
          <w:bCs/>
        </w:rPr>
      </w:pPr>
      <w:r w:rsidRPr="00B33556">
        <w:rPr>
          <w:rFonts w:cstheme="minorHAnsi"/>
          <w:b/>
          <w:bCs/>
        </w:rPr>
        <w:t>EGC1.RC3</w:t>
      </w:r>
    </w:p>
    <w:p w14:paraId="16B80533" w14:textId="77777777" w:rsidR="0037387D" w:rsidRDefault="0037387D" w:rsidP="00170B10">
      <w:pPr>
        <w:pStyle w:val="Odstavecseseznamem"/>
        <w:numPr>
          <w:ilvl w:val="0"/>
          <w:numId w:val="9"/>
        </w:numPr>
        <w:spacing w:after="100" w:afterAutospacing="1"/>
        <w:outlineLvl w:val="1"/>
        <w:rPr>
          <w:rFonts w:cstheme="minorHAnsi"/>
          <w:b/>
          <w:bCs/>
        </w:rPr>
      </w:pPr>
      <w:r>
        <w:rPr>
          <w:rFonts w:cstheme="minorHAnsi"/>
          <w:b/>
          <w:bCs/>
        </w:rPr>
        <w:t>EGC1.HP1</w:t>
      </w:r>
    </w:p>
    <w:p w14:paraId="2CAC422E" w14:textId="77777777" w:rsidR="0037387D" w:rsidRDefault="0037387D" w:rsidP="00170B10">
      <w:pPr>
        <w:pStyle w:val="Odstavecseseznamem"/>
        <w:numPr>
          <w:ilvl w:val="0"/>
          <w:numId w:val="9"/>
        </w:numPr>
        <w:spacing w:after="100" w:afterAutospacing="1"/>
        <w:outlineLvl w:val="1"/>
        <w:rPr>
          <w:rFonts w:cstheme="minorHAnsi"/>
          <w:b/>
          <w:bCs/>
        </w:rPr>
      </w:pPr>
      <w:r>
        <w:rPr>
          <w:rFonts w:cstheme="minorHAnsi"/>
          <w:b/>
          <w:bCs/>
        </w:rPr>
        <w:t>EGC2.HP1</w:t>
      </w:r>
    </w:p>
    <w:p w14:paraId="6773B194" w14:textId="77777777" w:rsidR="0037387D" w:rsidRPr="00F21D41" w:rsidRDefault="0037387D" w:rsidP="00170B10">
      <w:pPr>
        <w:pStyle w:val="Odstavecseseznamem"/>
        <w:numPr>
          <w:ilvl w:val="0"/>
          <w:numId w:val="9"/>
        </w:numPr>
        <w:spacing w:after="100" w:afterAutospacing="1"/>
        <w:outlineLvl w:val="1"/>
        <w:rPr>
          <w:rFonts w:cstheme="minorHAnsi"/>
          <w:b/>
          <w:bCs/>
        </w:rPr>
      </w:pPr>
      <w:r>
        <w:rPr>
          <w:rFonts w:cstheme="minorHAnsi"/>
          <w:b/>
          <w:bCs/>
        </w:rPr>
        <w:t>EGC2.HP3</w:t>
      </w:r>
    </w:p>
    <w:p w14:paraId="1EEE3037" w14:textId="6001C6B3" w:rsidR="00E339CA" w:rsidRDefault="0037387D" w:rsidP="00D0313C">
      <w:pPr>
        <w:spacing w:after="100" w:afterAutospacing="1"/>
        <w:outlineLvl w:val="1"/>
        <w:rPr>
          <w:rFonts w:cstheme="minorHAnsi"/>
        </w:rPr>
      </w:pPr>
      <w:r w:rsidRPr="0037387D">
        <w:rPr>
          <w:rFonts w:cstheme="minorHAnsi"/>
        </w:rPr>
        <w:t>(B.</w:t>
      </w:r>
      <w:r>
        <w:rPr>
          <w:rFonts w:cstheme="minorHAnsi"/>
        </w:rPr>
        <w:t>2</w:t>
      </w:r>
      <w:r w:rsidRPr="0037387D">
        <w:rPr>
          <w:rFonts w:cstheme="minorHAnsi"/>
        </w:rPr>
        <w:t xml:space="preserve">) </w:t>
      </w:r>
      <w:r w:rsidR="00E339CA">
        <w:rPr>
          <w:rFonts w:cstheme="minorHAnsi"/>
        </w:rPr>
        <w:t xml:space="preserve">Podstatou </w:t>
      </w:r>
      <w:r w:rsidR="00D0313C">
        <w:rPr>
          <w:rFonts w:cstheme="minorHAnsi"/>
        </w:rPr>
        <w:t xml:space="preserve">testování bude ověření chodu každého ze strojů při jmenovitém </w:t>
      </w:r>
      <w:r w:rsidR="00E339CA">
        <w:rPr>
          <w:rFonts w:cstheme="minorHAnsi"/>
        </w:rPr>
        <w:t xml:space="preserve">a částečném výkonu odpovídajícímu 75 % respektive 50 % jmenovité hodnoty. V každém z těchto režimů bude stroj udržován po dobu 60 minut a během něj bude zaznamenávána </w:t>
      </w:r>
      <w:r w:rsidR="00D0313C">
        <w:rPr>
          <w:rFonts w:cstheme="minorHAnsi"/>
        </w:rPr>
        <w:t xml:space="preserve">spotřeba elektřiny </w:t>
      </w:r>
      <w:r w:rsidR="00E339CA">
        <w:rPr>
          <w:rFonts w:cstheme="minorHAnsi"/>
        </w:rPr>
        <w:t>kompresorem měřená na svorkách elektromotoru a přímým měřením tepelný výkon a u chladícího stroje nepřímým měřením chladící výkon. Z takto získaných veličin pak budou vypočteny syntetické ukazatele COP</w:t>
      </w:r>
      <w:r w:rsidR="00E339CA" w:rsidRPr="00E339CA">
        <w:rPr>
          <w:rFonts w:cstheme="minorHAnsi"/>
          <w:vertAlign w:val="subscript"/>
        </w:rPr>
        <w:t>R</w:t>
      </w:r>
      <w:r w:rsidR="00E339CA">
        <w:rPr>
          <w:rFonts w:cstheme="minorHAnsi"/>
        </w:rPr>
        <w:t>/COP.</w:t>
      </w:r>
    </w:p>
    <w:p w14:paraId="6293AC18" w14:textId="6FE42D8E" w:rsidR="00D0313C" w:rsidRDefault="00E339CA" w:rsidP="0037387D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t xml:space="preserve">(B.3) </w:t>
      </w:r>
      <w:r w:rsidR="0037387D">
        <w:rPr>
          <w:rFonts w:cstheme="minorHAnsi"/>
        </w:rPr>
        <w:t xml:space="preserve">Stroj </w:t>
      </w:r>
      <w:r w:rsidR="0037387D" w:rsidRPr="00170B10">
        <w:rPr>
          <w:rFonts w:cstheme="minorHAnsi"/>
          <w:i/>
          <w:iCs/>
        </w:rPr>
        <w:t>EGC1.RC3</w:t>
      </w:r>
      <w:r w:rsidR="0037387D">
        <w:rPr>
          <w:rFonts w:cstheme="minorHAnsi"/>
        </w:rPr>
        <w:t xml:space="preserve"> bude testován </w:t>
      </w:r>
      <w:r w:rsidR="00170B10">
        <w:rPr>
          <w:rFonts w:cstheme="minorHAnsi"/>
        </w:rPr>
        <w:t>společně s </w:t>
      </w:r>
      <w:r w:rsidR="00170B10" w:rsidRPr="00170B10">
        <w:rPr>
          <w:rFonts w:cstheme="minorHAnsi"/>
          <w:i/>
          <w:iCs/>
        </w:rPr>
        <w:t>EGC1.HP1</w:t>
      </w:r>
      <w:r w:rsidR="00D0313C">
        <w:rPr>
          <w:rFonts w:cstheme="minorHAnsi"/>
        </w:rPr>
        <w:t xml:space="preserve"> – a to proto, aby tímto souběžným provozem bylo možné přímo měřit tepelný výkon druhého ze strojů a nepřímo (odečtem naměřené spotřeby </w:t>
      </w:r>
      <w:r w:rsidR="00D0313C">
        <w:rPr>
          <w:rFonts w:cstheme="minorHAnsi"/>
        </w:rPr>
        <w:lastRenderedPageBreak/>
        <w:t>elektřiny oběma kompresory) chladící výkon prvního ze strojů. Z</w:t>
      </w:r>
      <w:r w:rsidR="00170B10">
        <w:rPr>
          <w:rFonts w:cstheme="minorHAnsi"/>
        </w:rPr>
        <w:t xml:space="preserve">a tímto účelem bude provedeno </w:t>
      </w:r>
      <w:r w:rsidR="00D0313C">
        <w:rPr>
          <w:rFonts w:cstheme="minorHAnsi"/>
        </w:rPr>
        <w:t xml:space="preserve">v laboratoři </w:t>
      </w:r>
      <w:r w:rsidR="00170B10">
        <w:rPr>
          <w:rFonts w:cstheme="minorHAnsi"/>
        </w:rPr>
        <w:t xml:space="preserve">potřebné propojení tak, aby oba stroje mohly </w:t>
      </w:r>
      <w:r w:rsidR="00D0313C">
        <w:rPr>
          <w:rFonts w:cstheme="minorHAnsi"/>
        </w:rPr>
        <w:t xml:space="preserve">pracovat v sériovém zapojení. Ve všech výkonových režimech bude stroj </w:t>
      </w:r>
      <w:r w:rsidR="00D0313C" w:rsidRPr="00170B10">
        <w:rPr>
          <w:rFonts w:cstheme="minorHAnsi"/>
          <w:i/>
          <w:iCs/>
        </w:rPr>
        <w:t>EGC1.RC3</w:t>
      </w:r>
      <w:r w:rsidR="00D0313C">
        <w:rPr>
          <w:rFonts w:cstheme="minorHAnsi"/>
        </w:rPr>
        <w:t xml:space="preserve"> udržován na standardních teplotních podmínkách vypařovací teploty chladiva -10 °C a kondenzační teploty chladiva 33 °C</w:t>
      </w:r>
      <w:r>
        <w:rPr>
          <w:rFonts w:cstheme="minorHAnsi"/>
        </w:rPr>
        <w:t xml:space="preserve">, u stroje </w:t>
      </w:r>
      <w:r w:rsidRPr="00170B10">
        <w:rPr>
          <w:rFonts w:cstheme="minorHAnsi"/>
          <w:i/>
          <w:iCs/>
        </w:rPr>
        <w:t>EGC1.HP1</w:t>
      </w:r>
      <w:r>
        <w:rPr>
          <w:rFonts w:cstheme="minorHAnsi"/>
        </w:rPr>
        <w:t xml:space="preserve"> by při jmenovitém výkonu byl dodržován teplotní spád topné vody na vstupu/výstupu kondenzátoru 55/70 °C, v režimu 75 % výkonu 55/66,25 °C a v režimu 50 % výkonu pak 55/62,5 °C.</w:t>
      </w:r>
    </w:p>
    <w:p w14:paraId="49AEC6DC" w14:textId="112C7802" w:rsidR="000F6734" w:rsidRDefault="00E339CA" w:rsidP="000F6734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t>(B.</w:t>
      </w:r>
      <w:r w:rsidR="000F6734">
        <w:rPr>
          <w:rFonts w:cstheme="minorHAnsi"/>
        </w:rPr>
        <w:t>4</w:t>
      </w:r>
      <w:r>
        <w:rPr>
          <w:rFonts w:cstheme="minorHAnsi"/>
        </w:rPr>
        <w:t xml:space="preserve">) Stroj </w:t>
      </w:r>
      <w:r w:rsidRPr="00170B10">
        <w:rPr>
          <w:rFonts w:cstheme="minorHAnsi"/>
          <w:i/>
          <w:iCs/>
        </w:rPr>
        <w:t>EGC</w:t>
      </w:r>
      <w:r>
        <w:rPr>
          <w:rFonts w:cstheme="minorHAnsi"/>
          <w:i/>
          <w:iCs/>
        </w:rPr>
        <w:t>2</w:t>
      </w:r>
      <w:r w:rsidRPr="00170B10">
        <w:rPr>
          <w:rFonts w:cstheme="minorHAnsi"/>
          <w:i/>
          <w:iCs/>
        </w:rPr>
        <w:t>.</w:t>
      </w:r>
      <w:r>
        <w:rPr>
          <w:rFonts w:cstheme="minorHAnsi"/>
          <w:i/>
          <w:iCs/>
        </w:rPr>
        <w:t>HP1</w:t>
      </w:r>
      <w:r>
        <w:rPr>
          <w:rFonts w:cstheme="minorHAnsi"/>
        </w:rPr>
        <w:t xml:space="preserve"> bude testován samostatně. Platí, že nejprve bude uveden na jmenovitý výkon pro standardní teplotní podmínky, tedy s</w:t>
      </w:r>
      <w:r w:rsidR="00802A5D">
        <w:rPr>
          <w:rFonts w:cstheme="minorHAnsi"/>
        </w:rPr>
        <w:t xml:space="preserve"> teplotním spádem teplonosného média na straně výparníku v podobě nemrznoucí směsi s 35 % MPG ve výši 28/22 °C a teplotou </w:t>
      </w:r>
      <w:r w:rsidR="0004275A">
        <w:rPr>
          <w:rFonts w:cstheme="minorHAnsi"/>
        </w:rPr>
        <w:t xml:space="preserve">teplonosného média na straně kondenzátoru v podobě topné vody ve výši </w:t>
      </w:r>
      <w:r>
        <w:rPr>
          <w:rFonts w:cstheme="minorHAnsi"/>
        </w:rPr>
        <w:t xml:space="preserve">55/70 °C. Následně bude </w:t>
      </w:r>
      <w:r w:rsidR="000F6734">
        <w:rPr>
          <w:rFonts w:cstheme="minorHAnsi"/>
        </w:rPr>
        <w:t>u stroje otestován chod na 75 % výkon jmenovitého, tedy s teplotním spádem topné vody na vstupu/výstupu kondenzátoru 55/66,25 °C a pak opět testován chod na 50 % výkon s teplotním spádem topné vody procházející kondenzátorem 55/62,5 °C.</w:t>
      </w:r>
    </w:p>
    <w:p w14:paraId="12991333" w14:textId="158241DA" w:rsidR="000F6734" w:rsidRDefault="000F6734" w:rsidP="000F6734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t xml:space="preserve">(B.5) Stroj </w:t>
      </w:r>
      <w:r w:rsidRPr="00170B10">
        <w:rPr>
          <w:rFonts w:cstheme="minorHAnsi"/>
          <w:i/>
          <w:iCs/>
        </w:rPr>
        <w:t>EGC</w:t>
      </w:r>
      <w:r>
        <w:rPr>
          <w:rFonts w:cstheme="minorHAnsi"/>
          <w:i/>
          <w:iCs/>
        </w:rPr>
        <w:t>2</w:t>
      </w:r>
      <w:r w:rsidRPr="00170B10">
        <w:rPr>
          <w:rFonts w:cstheme="minorHAnsi"/>
          <w:i/>
          <w:iCs/>
        </w:rPr>
        <w:t>.</w:t>
      </w:r>
      <w:r>
        <w:rPr>
          <w:rFonts w:cstheme="minorHAnsi"/>
          <w:i/>
          <w:iCs/>
        </w:rPr>
        <w:t>HP</w:t>
      </w:r>
      <w:r w:rsidRPr="00170B10">
        <w:rPr>
          <w:rFonts w:cstheme="minorHAnsi"/>
          <w:i/>
          <w:iCs/>
        </w:rPr>
        <w:t>3</w:t>
      </w:r>
      <w:r>
        <w:rPr>
          <w:rFonts w:cstheme="minorHAnsi"/>
        </w:rPr>
        <w:t xml:space="preserve"> bude předmětem testování ať už v provedení zdvojených kompresorových okruhů anebo jediného pracovního okruhu. Opět bude platit, že nejprve bude otestován chod na jmenovitý výkon s příslušnými standardními teplotními podmínkami studené a teplé strany a pak částečný. Chod na částečný výkon bude opět řešen zachováním průtoku topné vody kondenzátorem a změnou výstupní teploty. Kromě tohoto testu, kdy při jmenovitém výkonu je požadován teplotní spád teplé strany stroje 93/88 °C, bude proveden i test chodu stroje na vyšší výstupní teplotu topné vody z kondenzátoru, jakou dodavatel ve své nabídce uvede.</w:t>
      </w:r>
    </w:p>
    <w:p w14:paraId="4125161F" w14:textId="6DB16D8D" w:rsidR="000F6734" w:rsidRDefault="000F6734" w:rsidP="000F6734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t xml:space="preserve">(B.6) Průběh každého z testů bude zaznamenáván měřidly s odpovídající přesností, naměřené údaje budou ukládány na datový nosič a zadavatel si vyhrazuje právo získat v den měření jejich kopii. Nezávislý verifikátor bude k nim mít bezprostřední přístup a provede ověření jejich věcné správnosti. </w:t>
      </w:r>
    </w:p>
    <w:p w14:paraId="74EC3EE7" w14:textId="4C91BE8B" w:rsidR="000F6734" w:rsidRDefault="000F6734" w:rsidP="000F6734">
      <w:pPr>
        <w:spacing w:after="100" w:afterAutospacing="1"/>
        <w:outlineLvl w:val="1"/>
        <w:rPr>
          <w:rFonts w:cstheme="minorHAnsi"/>
          <w:b/>
          <w:bCs/>
        </w:rPr>
      </w:pPr>
      <w:r>
        <w:rPr>
          <w:rFonts w:cstheme="minorHAnsi"/>
          <w:b/>
          <w:bCs/>
        </w:rPr>
        <w:t>C. Přípustné tolerance</w:t>
      </w:r>
      <w:r w:rsidR="004F1BFC">
        <w:rPr>
          <w:rFonts w:cstheme="minorHAnsi"/>
          <w:b/>
          <w:bCs/>
        </w:rPr>
        <w:t xml:space="preserve"> a </w:t>
      </w:r>
      <w:r w:rsidR="00F9276D">
        <w:rPr>
          <w:rFonts w:cstheme="minorHAnsi"/>
          <w:b/>
          <w:bCs/>
        </w:rPr>
        <w:t xml:space="preserve">výsledný </w:t>
      </w:r>
      <w:r w:rsidR="004F1BFC">
        <w:rPr>
          <w:rFonts w:cstheme="minorHAnsi"/>
          <w:b/>
          <w:bCs/>
        </w:rPr>
        <w:t>výrok testu</w:t>
      </w:r>
    </w:p>
    <w:p w14:paraId="1D8934C8" w14:textId="14467D8D" w:rsidR="004F1BFC" w:rsidRDefault="000F6734" w:rsidP="000F6734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t xml:space="preserve">(C.1) </w:t>
      </w:r>
      <w:r w:rsidR="0072646D">
        <w:rPr>
          <w:rFonts w:cstheme="minorHAnsi"/>
        </w:rPr>
        <w:t>Test každého stroje na každé výkonové úrovni bude předmětem samostatného vyhodnocení s tím, že získané hodnoty (i) dosaženého výkonu, (</w:t>
      </w:r>
      <w:proofErr w:type="spellStart"/>
      <w:r w:rsidR="0072646D">
        <w:rPr>
          <w:rFonts w:cstheme="minorHAnsi"/>
        </w:rPr>
        <w:t>ii</w:t>
      </w:r>
      <w:proofErr w:type="spellEnd"/>
      <w:r w:rsidR="0072646D">
        <w:rPr>
          <w:rFonts w:cstheme="minorHAnsi"/>
        </w:rPr>
        <w:t xml:space="preserve">) </w:t>
      </w:r>
      <w:r w:rsidR="00047008">
        <w:rPr>
          <w:rFonts w:cstheme="minorHAnsi"/>
        </w:rPr>
        <w:t xml:space="preserve">el. </w:t>
      </w:r>
      <w:r w:rsidR="0072646D">
        <w:rPr>
          <w:rFonts w:cstheme="minorHAnsi"/>
        </w:rPr>
        <w:t>příkonu a (</w:t>
      </w:r>
      <w:proofErr w:type="spellStart"/>
      <w:r w:rsidR="0072646D">
        <w:rPr>
          <w:rFonts w:cstheme="minorHAnsi"/>
        </w:rPr>
        <w:t>iii</w:t>
      </w:r>
      <w:proofErr w:type="spellEnd"/>
      <w:r w:rsidR="0072646D">
        <w:rPr>
          <w:rFonts w:cstheme="minorHAnsi"/>
        </w:rPr>
        <w:t xml:space="preserve">) z toho vypočtené hodnoty </w:t>
      </w:r>
      <w:proofErr w:type="spellStart"/>
      <w:r w:rsidR="0072646D">
        <w:rPr>
          <w:rFonts w:cstheme="minorHAnsi"/>
        </w:rPr>
        <w:t>COPr</w:t>
      </w:r>
      <w:proofErr w:type="spellEnd"/>
      <w:r w:rsidR="0072646D">
        <w:rPr>
          <w:rFonts w:cstheme="minorHAnsi"/>
        </w:rPr>
        <w:t>/COP budou porovnány s hodnotami uvedenými v</w:t>
      </w:r>
      <w:r w:rsidR="004F1BFC">
        <w:rPr>
          <w:rFonts w:cstheme="minorHAnsi"/>
        </w:rPr>
        <w:t> </w:t>
      </w:r>
      <w:r w:rsidR="0072646D">
        <w:rPr>
          <w:rFonts w:cstheme="minorHAnsi"/>
        </w:rPr>
        <w:t>nabídce</w:t>
      </w:r>
      <w:r w:rsidR="004F1BFC">
        <w:rPr>
          <w:rFonts w:cstheme="minorHAnsi"/>
        </w:rPr>
        <w:t>.</w:t>
      </w:r>
    </w:p>
    <w:p w14:paraId="33FDF40A" w14:textId="682D717B" w:rsidR="004F1BFC" w:rsidRDefault="004F1BFC" w:rsidP="004F1BFC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t xml:space="preserve">(C.2) Pro možné vyhodnocení budou hodnoty tepelného/chladícího výkonu a elektrického příkonu vyjádřeny na celá čísla a naměřené údaje budou zaokrouhlovány tak, že desetinné hodnoty nabývající 1 až 5 budou zaokrouhleny směrem dolů, hodnoty 6 až 9 pak směrem nahoru. Obdobně bude takto postupováno i u výsledků </w:t>
      </w:r>
      <w:proofErr w:type="spellStart"/>
      <w:r>
        <w:rPr>
          <w:rFonts w:cstheme="minorHAnsi"/>
        </w:rPr>
        <w:t>COPr</w:t>
      </w:r>
      <w:proofErr w:type="spellEnd"/>
      <w:r>
        <w:rPr>
          <w:rFonts w:cstheme="minorHAnsi"/>
        </w:rPr>
        <w:t>/COP, tedy že naměřené údaje v setinách nabývající u druhé číslice hodnot 1 až 5 budou zaokrouhleny směrem dolů, u hodnot 6 až 9 pak směrem nahoru.</w:t>
      </w:r>
    </w:p>
    <w:p w14:paraId="552AB468" w14:textId="0CA4CD91" w:rsidR="004F1BFC" w:rsidRDefault="00160493" w:rsidP="000F6734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t>(C.</w:t>
      </w:r>
      <w:r w:rsidR="004F1BFC">
        <w:rPr>
          <w:rFonts w:cstheme="minorHAnsi"/>
        </w:rPr>
        <w:t>3</w:t>
      </w:r>
      <w:r>
        <w:rPr>
          <w:rFonts w:cstheme="minorHAnsi"/>
        </w:rPr>
        <w:t>) Nezávislý verifikátor přitom před provedením testů stanoví míru přesnosti</w:t>
      </w:r>
      <w:r w:rsidR="00544E5E">
        <w:rPr>
          <w:rFonts w:cstheme="minorHAnsi"/>
        </w:rPr>
        <w:t xml:space="preserve"> měření</w:t>
      </w:r>
      <w:r>
        <w:rPr>
          <w:rFonts w:cstheme="minorHAnsi"/>
        </w:rPr>
        <w:t xml:space="preserve"> </w:t>
      </w:r>
      <w:r w:rsidR="00CF594B">
        <w:rPr>
          <w:rFonts w:cstheme="minorHAnsi"/>
        </w:rPr>
        <w:t xml:space="preserve">(v angl. „tolerance“) </w:t>
      </w:r>
      <w:r>
        <w:rPr>
          <w:rFonts w:cstheme="minorHAnsi"/>
        </w:rPr>
        <w:t xml:space="preserve">jednotlivých používaných měřidel (tj. kalorimetrů a elektroměrů) a tuto </w:t>
      </w:r>
      <w:r w:rsidR="00CF594B">
        <w:rPr>
          <w:rFonts w:cstheme="minorHAnsi"/>
        </w:rPr>
        <w:t xml:space="preserve">toleranci </w:t>
      </w:r>
      <w:r>
        <w:rPr>
          <w:rFonts w:cstheme="minorHAnsi"/>
        </w:rPr>
        <w:t>aplikuje na naměřené výsledky</w:t>
      </w:r>
      <w:r w:rsidR="004F1BFC">
        <w:rPr>
          <w:rFonts w:cstheme="minorHAnsi"/>
        </w:rPr>
        <w:t>; až poté bude provedeno samotné vyhodnocení, tedy zda došlo k (úplnému) splnění, částečnému splnění nebo nesplnění.</w:t>
      </w:r>
    </w:p>
    <w:p w14:paraId="7E88F7B6" w14:textId="296EF0BE" w:rsidR="00CF594B" w:rsidRDefault="00CB4592" w:rsidP="000F6734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t>(C.</w:t>
      </w:r>
      <w:r w:rsidR="004F1BFC">
        <w:rPr>
          <w:rFonts w:cstheme="minorHAnsi"/>
        </w:rPr>
        <w:t>4</w:t>
      </w:r>
      <w:r>
        <w:rPr>
          <w:rFonts w:cstheme="minorHAnsi"/>
        </w:rPr>
        <w:t xml:space="preserve">) </w:t>
      </w:r>
      <w:r w:rsidR="00CF594B">
        <w:rPr>
          <w:rFonts w:cstheme="minorHAnsi"/>
        </w:rPr>
        <w:t>S</w:t>
      </w:r>
      <w:r w:rsidR="00047008">
        <w:rPr>
          <w:rFonts w:cstheme="minorHAnsi"/>
        </w:rPr>
        <w:t xml:space="preserve">plnění testu je zadavatelem </w:t>
      </w:r>
      <w:r w:rsidR="004F1BFC">
        <w:rPr>
          <w:rFonts w:cstheme="minorHAnsi"/>
        </w:rPr>
        <w:t xml:space="preserve">definováno </w:t>
      </w:r>
      <w:r w:rsidR="00CF594B">
        <w:rPr>
          <w:rFonts w:cstheme="minorHAnsi"/>
        </w:rPr>
        <w:t>následujícím způsobem:</w:t>
      </w:r>
    </w:p>
    <w:p w14:paraId="320F4F0A" w14:textId="6A0EEEF8" w:rsidR="00CF594B" w:rsidRDefault="00CF594B" w:rsidP="00CF594B">
      <w:pPr>
        <w:pStyle w:val="Odstavecseseznamem"/>
        <w:numPr>
          <w:ilvl w:val="0"/>
          <w:numId w:val="9"/>
        </w:numPr>
        <w:spacing w:before="240" w:after="240"/>
        <w:ind w:left="714" w:hanging="357"/>
        <w:contextualSpacing w:val="0"/>
        <w:outlineLvl w:val="1"/>
        <w:rPr>
          <w:rFonts w:cstheme="minorHAnsi"/>
        </w:rPr>
      </w:pPr>
      <w:r w:rsidRPr="00911F73">
        <w:rPr>
          <w:rFonts w:cstheme="minorHAnsi"/>
          <w:b/>
          <w:bCs/>
        </w:rPr>
        <w:t>V provozním režimu odpovídajícím jmenovitému výkonu stroje</w:t>
      </w:r>
      <w:r>
        <w:rPr>
          <w:rFonts w:cstheme="minorHAnsi"/>
        </w:rPr>
        <w:t xml:space="preserve"> bude v souladu s odstavcem B</w:t>
      </w:r>
      <w:r w:rsidR="00544E5E">
        <w:rPr>
          <w:rFonts w:cstheme="minorHAnsi"/>
        </w:rPr>
        <w:t>.</w:t>
      </w:r>
      <w:r>
        <w:rPr>
          <w:rFonts w:cstheme="minorHAnsi"/>
        </w:rPr>
        <w:t xml:space="preserve">2 naměřen výkon a el. příkon stroje. Naměřená hodnota výkonu bude ponížena korekčním faktorem odpovídajícím spodní hranici přesnosti měření. Tato z pohledu testu FAT relevantní hodnota výkonu bude porovnána s minimální hodnotou předepsanou v zadávacích </w:t>
      </w:r>
      <w:r>
        <w:rPr>
          <w:rFonts w:cstheme="minorHAnsi"/>
        </w:rPr>
        <w:lastRenderedPageBreak/>
        <w:t>podmínkách a v případě, že rozdíl těchto hodnot bude záporný, bude vyčíslen tento rozdíl v procentech; za každý jeden procentní bod nesplnění bude aplikována smluvní pokuta ve výši 100 tis. Kč. Obdobným způsobem bude vyčíslena z naměřené hodnoty el. příkonu z pohledu FAT testu relevantní hodnota el. příkonu, a to navýšením naměřené hodnoty vynásobením korekčním faktorem odpovídajícím horní hranici přesnosti měření. Poměr takto z pohledu FAT testu relevantních hodnot výkonu a příkonu bude odpovídat výsledné hodnotě COP</w:t>
      </w:r>
      <w:r w:rsidR="00C87BEF">
        <w:rPr>
          <w:rFonts w:cstheme="minorHAnsi"/>
          <w:vertAlign w:val="subscript"/>
        </w:rPr>
        <w:t>R</w:t>
      </w:r>
      <w:r>
        <w:rPr>
          <w:rFonts w:cstheme="minorHAnsi"/>
        </w:rPr>
        <w:t>/COP. V</w:t>
      </w:r>
      <w:r w:rsidRPr="00F414DD">
        <w:rPr>
          <w:rFonts w:cstheme="minorHAnsi"/>
        </w:rPr>
        <w:t> případě, že</w:t>
      </w:r>
      <w:r>
        <w:rPr>
          <w:rFonts w:cstheme="minorHAnsi"/>
        </w:rPr>
        <w:t xml:space="preserve"> takto zjištěná hodnota COP</w:t>
      </w:r>
      <w:r w:rsidR="00C87BEF">
        <w:rPr>
          <w:rFonts w:cstheme="minorHAnsi"/>
          <w:vertAlign w:val="subscript"/>
        </w:rPr>
        <w:t>R</w:t>
      </w:r>
      <w:r>
        <w:rPr>
          <w:rFonts w:cstheme="minorHAnsi"/>
        </w:rPr>
        <w:t xml:space="preserve">/COP bude nižší, než jakou </w:t>
      </w:r>
      <w:r w:rsidRPr="00F414DD">
        <w:rPr>
          <w:rFonts w:cstheme="minorHAnsi"/>
        </w:rPr>
        <w:t>účastník ve své nabídce uvedl, za každý jeden procentní bod nesplnění této deklarované hodnoty bude aplikována smluvní pokuta ve výši 100 tis. Kč.</w:t>
      </w:r>
    </w:p>
    <w:p w14:paraId="1A76AEAB" w14:textId="5BF93EA2" w:rsidR="00544E5E" w:rsidRDefault="00544E5E" w:rsidP="00544E5E">
      <w:pPr>
        <w:pStyle w:val="Odstavecseseznamem"/>
        <w:numPr>
          <w:ilvl w:val="0"/>
          <w:numId w:val="9"/>
        </w:numPr>
        <w:spacing w:before="240" w:after="240"/>
        <w:ind w:left="714" w:hanging="357"/>
        <w:contextualSpacing w:val="0"/>
        <w:outlineLvl w:val="1"/>
        <w:rPr>
          <w:rFonts w:cstheme="minorHAnsi"/>
        </w:rPr>
      </w:pPr>
      <w:r w:rsidRPr="00325271">
        <w:rPr>
          <w:rFonts w:cstheme="minorHAnsi"/>
          <w:b/>
          <w:bCs/>
        </w:rPr>
        <w:t>V provozním režimu odpovídajícím 75 % jmenovitému výkonu stroje</w:t>
      </w:r>
      <w:r w:rsidRPr="00325271">
        <w:rPr>
          <w:rFonts w:cstheme="minorHAnsi"/>
        </w:rPr>
        <w:t xml:space="preserve"> bude v souladu s odstavcem B</w:t>
      </w:r>
      <w:r>
        <w:rPr>
          <w:rFonts w:cstheme="minorHAnsi"/>
        </w:rPr>
        <w:t>.</w:t>
      </w:r>
      <w:r w:rsidRPr="00325271">
        <w:rPr>
          <w:rFonts w:cstheme="minorHAnsi"/>
        </w:rPr>
        <w:t>2 naměřen výkon a el. příkon stroj</w:t>
      </w:r>
      <w:r>
        <w:rPr>
          <w:rFonts w:cstheme="minorHAnsi"/>
        </w:rPr>
        <w:t>e</w:t>
      </w:r>
      <w:r w:rsidRPr="00325271">
        <w:rPr>
          <w:rFonts w:cstheme="minorHAnsi"/>
        </w:rPr>
        <w:t>. Naměřená hodnota výkonu bude ponížena korekčním faktorem odpovídajícím spodní hranici přesnosti měření. Obdobným způsobem bude vyčíslena z naměřené hodnoty el. příkonu z pohledu FAT testu relevantní hodnota el. příkonu, a to navýšením naměřené hodnoty vynásobením korekčním faktorem odpovídajícím horní hranici přesnosti měření. Poměr takto z pohledu FAT testu relevantních hodnot výkonu a příkonu bude odpovídat výsledné hodnotě COP</w:t>
      </w:r>
      <w:r w:rsidR="00C87BEF">
        <w:rPr>
          <w:rFonts w:cstheme="minorHAnsi"/>
          <w:vertAlign w:val="subscript"/>
        </w:rPr>
        <w:t>R</w:t>
      </w:r>
      <w:r w:rsidRPr="00325271">
        <w:rPr>
          <w:rFonts w:cstheme="minorHAnsi"/>
        </w:rPr>
        <w:t>/COP.</w:t>
      </w:r>
      <w:r>
        <w:rPr>
          <w:rFonts w:cstheme="minorHAnsi"/>
        </w:rPr>
        <w:t xml:space="preserve"> V</w:t>
      </w:r>
      <w:r w:rsidRPr="00F414DD">
        <w:rPr>
          <w:rFonts w:cstheme="minorHAnsi"/>
        </w:rPr>
        <w:t> případě, že</w:t>
      </w:r>
      <w:r>
        <w:rPr>
          <w:rFonts w:cstheme="minorHAnsi"/>
        </w:rPr>
        <w:t xml:space="preserve"> takto zjištěná hodnota COP</w:t>
      </w:r>
      <w:r w:rsidR="00C87BEF">
        <w:rPr>
          <w:rFonts w:cstheme="minorHAnsi"/>
          <w:vertAlign w:val="subscript"/>
        </w:rPr>
        <w:t>R</w:t>
      </w:r>
      <w:r>
        <w:rPr>
          <w:rFonts w:cstheme="minorHAnsi"/>
        </w:rPr>
        <w:t xml:space="preserve">/COP bude nižší, než jakou </w:t>
      </w:r>
      <w:r w:rsidRPr="00F414DD">
        <w:rPr>
          <w:rFonts w:cstheme="minorHAnsi"/>
        </w:rPr>
        <w:t xml:space="preserve">účastník ve své nabídce uvedl, </w:t>
      </w:r>
      <w:r>
        <w:rPr>
          <w:rFonts w:cstheme="minorHAnsi"/>
        </w:rPr>
        <w:t>dodavatel vypracuje a objednateli předloží písemné zdůvodnění možných příčin a navrhne nápravná opatření</w:t>
      </w:r>
      <w:r w:rsidRPr="00F414DD">
        <w:rPr>
          <w:rFonts w:cstheme="minorHAnsi"/>
        </w:rPr>
        <w:t>.</w:t>
      </w:r>
      <w:r w:rsidRPr="00325271">
        <w:rPr>
          <w:rFonts w:cstheme="minorHAnsi"/>
        </w:rPr>
        <w:t xml:space="preserve"> </w:t>
      </w:r>
    </w:p>
    <w:p w14:paraId="789C2CFC" w14:textId="1D72BB67" w:rsidR="00544E5E" w:rsidRPr="00C87BEF" w:rsidRDefault="00544E5E">
      <w:pPr>
        <w:pStyle w:val="Odstavecseseznamem"/>
        <w:numPr>
          <w:ilvl w:val="0"/>
          <w:numId w:val="9"/>
        </w:numPr>
        <w:spacing w:before="240" w:after="240"/>
        <w:ind w:left="714" w:hanging="357"/>
        <w:contextualSpacing w:val="0"/>
        <w:outlineLvl w:val="1"/>
        <w:rPr>
          <w:rFonts w:cstheme="minorHAnsi"/>
        </w:rPr>
      </w:pPr>
      <w:r w:rsidRPr="00325271">
        <w:rPr>
          <w:rFonts w:cstheme="minorHAnsi"/>
          <w:b/>
          <w:bCs/>
        </w:rPr>
        <w:t>V provozním režimu odpovídajícím 5</w:t>
      </w:r>
      <w:r>
        <w:rPr>
          <w:rFonts w:cstheme="minorHAnsi"/>
          <w:b/>
          <w:bCs/>
        </w:rPr>
        <w:t>0</w:t>
      </w:r>
      <w:r w:rsidRPr="00325271">
        <w:rPr>
          <w:rFonts w:cstheme="minorHAnsi"/>
          <w:b/>
          <w:bCs/>
        </w:rPr>
        <w:t xml:space="preserve"> % jmenovitému výkonu stroje</w:t>
      </w:r>
      <w:r w:rsidRPr="00325271">
        <w:rPr>
          <w:rFonts w:cstheme="minorHAnsi"/>
        </w:rPr>
        <w:t xml:space="preserve"> bude v souladu s odstavcem B</w:t>
      </w:r>
      <w:r>
        <w:rPr>
          <w:rFonts w:cstheme="minorHAnsi"/>
        </w:rPr>
        <w:t>.</w:t>
      </w:r>
      <w:r w:rsidRPr="00325271">
        <w:rPr>
          <w:rFonts w:cstheme="minorHAnsi"/>
        </w:rPr>
        <w:t>2 naměřen výkon a el. příkon stroj</w:t>
      </w:r>
      <w:r>
        <w:rPr>
          <w:rFonts w:cstheme="minorHAnsi"/>
        </w:rPr>
        <w:t>e</w:t>
      </w:r>
      <w:r w:rsidRPr="00325271">
        <w:rPr>
          <w:rFonts w:cstheme="minorHAnsi"/>
        </w:rPr>
        <w:t xml:space="preserve">. Naměřená hodnota výkonu bude ponížena korekčním faktorem odpovídajícím spodní hranici přesnosti měření. Tato z pohledu testu FAT relevantní hodnota výkonu bude porovnána s minimální hodnotou předepsanou v zadávacích podmínkách a v případě, že rozdíl těchto hodnot bude </w:t>
      </w:r>
      <w:r>
        <w:rPr>
          <w:rFonts w:cstheme="minorHAnsi"/>
        </w:rPr>
        <w:t>kladný</w:t>
      </w:r>
      <w:r w:rsidRPr="00325271">
        <w:rPr>
          <w:rFonts w:cstheme="minorHAnsi"/>
        </w:rPr>
        <w:t>, bude vyčíslen tento rozdíl v procentech; za každý jeden procentní bod nesplnění bude aplikována smluvní pokuta ve výši 100 tis. Kč. Obdobným způsobem bude vyčíslena z naměřené hodnoty el. příkonu z pohledu FAT testu relevantní hodnota el. příkonu, a to navýšením naměřené hodnoty vynásobením korekčním faktorem odpovídajícím horní mezní hranici přesnosti měření. Poměr takto z pohledu FAT testu relevantních hodnot výkonu a příkonu bude odpovídat výsledné hodnotě COP</w:t>
      </w:r>
      <w:r w:rsidR="00C87BEF">
        <w:rPr>
          <w:rFonts w:cstheme="minorHAnsi"/>
          <w:vertAlign w:val="subscript"/>
        </w:rPr>
        <w:t>R</w:t>
      </w:r>
      <w:r w:rsidRPr="00325271">
        <w:rPr>
          <w:rFonts w:cstheme="minorHAnsi"/>
        </w:rPr>
        <w:t xml:space="preserve">/COP. </w:t>
      </w:r>
      <w:r>
        <w:rPr>
          <w:rFonts w:cstheme="minorHAnsi"/>
        </w:rPr>
        <w:t>V</w:t>
      </w:r>
      <w:r w:rsidRPr="00F414DD">
        <w:rPr>
          <w:rFonts w:cstheme="minorHAnsi"/>
        </w:rPr>
        <w:t> případě, že</w:t>
      </w:r>
      <w:r>
        <w:rPr>
          <w:rFonts w:cstheme="minorHAnsi"/>
        </w:rPr>
        <w:t xml:space="preserve"> takto zjištěná hodnota COP</w:t>
      </w:r>
      <w:r w:rsidR="00C87BEF">
        <w:rPr>
          <w:rFonts w:cstheme="minorHAnsi"/>
          <w:vertAlign w:val="subscript"/>
        </w:rPr>
        <w:t>R</w:t>
      </w:r>
      <w:r>
        <w:rPr>
          <w:rFonts w:cstheme="minorHAnsi"/>
        </w:rPr>
        <w:t xml:space="preserve">/COP bude nižší, než jakou </w:t>
      </w:r>
      <w:r w:rsidRPr="00F414DD">
        <w:rPr>
          <w:rFonts w:cstheme="minorHAnsi"/>
        </w:rPr>
        <w:t xml:space="preserve">účastník ve své nabídce uvedl, </w:t>
      </w:r>
      <w:r>
        <w:rPr>
          <w:rFonts w:cstheme="minorHAnsi"/>
        </w:rPr>
        <w:t>dodavatel vypracuje a objednateli předloží písemné zdůvodnění možných příčin a navrhne nápravná opatření</w:t>
      </w:r>
      <w:r w:rsidRPr="00F414DD">
        <w:rPr>
          <w:rFonts w:cstheme="minorHAnsi"/>
        </w:rPr>
        <w:t>.</w:t>
      </w:r>
    </w:p>
    <w:p w14:paraId="259AD44D" w14:textId="07C144DE" w:rsidR="0072646D" w:rsidRDefault="00F9276D" w:rsidP="000F6734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t>(C.</w:t>
      </w:r>
      <w:r w:rsidR="00544E5E">
        <w:rPr>
          <w:rFonts w:cstheme="minorHAnsi"/>
        </w:rPr>
        <w:t>5</w:t>
      </w:r>
      <w:r>
        <w:rPr>
          <w:rFonts w:cstheme="minorHAnsi"/>
        </w:rPr>
        <w:t xml:space="preserve">) Test každého stroje bude přitom písemně zaznamenán do níže uvedené tabelární podoby a opatřen výsledným výrokem: 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991"/>
        <w:gridCol w:w="1178"/>
        <w:gridCol w:w="1179"/>
        <w:gridCol w:w="1178"/>
        <w:gridCol w:w="1179"/>
        <w:gridCol w:w="1178"/>
        <w:gridCol w:w="1179"/>
      </w:tblGrid>
      <w:tr w:rsidR="004F1BFC" w:rsidRPr="004F1BFC" w14:paraId="2C728D58" w14:textId="77777777" w:rsidTr="00F9276D">
        <w:trPr>
          <w:trHeight w:val="510"/>
        </w:trPr>
        <w:tc>
          <w:tcPr>
            <w:tcW w:w="1991" w:type="dxa"/>
            <w:shd w:val="clear" w:color="auto" w:fill="0070C0"/>
            <w:vAlign w:val="center"/>
          </w:tcPr>
          <w:p w14:paraId="261FC261" w14:textId="7CBC3DA9" w:rsidR="004F1BFC" w:rsidRPr="00F9276D" w:rsidRDefault="00F9276D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F9276D">
              <w:rPr>
                <w:rFonts w:cstheme="minorHAnsi"/>
                <w:b/>
                <w:bCs/>
                <w:caps/>
                <w:color w:val="FFFFFF" w:themeColor="background1"/>
                <w:sz w:val="18"/>
                <w:szCs w:val="18"/>
              </w:rPr>
              <w:t>Stroj</w:t>
            </w:r>
          </w:p>
        </w:tc>
        <w:tc>
          <w:tcPr>
            <w:tcW w:w="1178" w:type="dxa"/>
            <w:shd w:val="clear" w:color="auto" w:fill="0070C0"/>
            <w:vAlign w:val="center"/>
          </w:tcPr>
          <w:p w14:paraId="523752BC" w14:textId="386C199F" w:rsidR="004F1BFC" w:rsidRPr="00F9276D" w:rsidRDefault="004F1BFC" w:rsidP="00F9276D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F9276D">
              <w:rPr>
                <w:rFonts w:cstheme="minorHAnsi"/>
                <w:b/>
                <w:bCs/>
                <w:caps/>
                <w:color w:val="FFFFFF" w:themeColor="background1"/>
                <w:sz w:val="18"/>
                <w:szCs w:val="18"/>
              </w:rPr>
              <w:t>Deklarovaná hodnota</w:t>
            </w:r>
          </w:p>
        </w:tc>
        <w:tc>
          <w:tcPr>
            <w:tcW w:w="1179" w:type="dxa"/>
            <w:shd w:val="clear" w:color="auto" w:fill="0070C0"/>
            <w:vAlign w:val="center"/>
          </w:tcPr>
          <w:p w14:paraId="2F6DD263" w14:textId="77777777" w:rsidR="004F1BFC" w:rsidRPr="00F9276D" w:rsidRDefault="004F1BFC" w:rsidP="00F9276D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F9276D">
              <w:rPr>
                <w:rFonts w:cstheme="minorHAnsi"/>
                <w:b/>
                <w:bCs/>
                <w:caps/>
                <w:color w:val="FFFFFF" w:themeColor="background1"/>
                <w:sz w:val="18"/>
                <w:szCs w:val="18"/>
              </w:rPr>
              <w:t>Naměřená hodnota</w:t>
            </w:r>
          </w:p>
        </w:tc>
        <w:tc>
          <w:tcPr>
            <w:tcW w:w="1178" w:type="dxa"/>
            <w:shd w:val="clear" w:color="auto" w:fill="0070C0"/>
            <w:vAlign w:val="center"/>
          </w:tcPr>
          <w:p w14:paraId="33390230" w14:textId="2F31BFCC" w:rsidR="004F1BFC" w:rsidRPr="00F9276D" w:rsidRDefault="004F1BFC" w:rsidP="00F9276D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F9276D">
              <w:rPr>
                <w:rFonts w:cstheme="minorHAnsi"/>
                <w:b/>
                <w:bCs/>
                <w:caps/>
                <w:color w:val="FFFFFF" w:themeColor="background1"/>
                <w:sz w:val="18"/>
                <w:szCs w:val="18"/>
              </w:rPr>
              <w:t>Naměřená hodnota vč. nepřesnosti měření</w:t>
            </w:r>
          </w:p>
        </w:tc>
        <w:tc>
          <w:tcPr>
            <w:tcW w:w="1179" w:type="dxa"/>
            <w:shd w:val="clear" w:color="auto" w:fill="0070C0"/>
            <w:vAlign w:val="center"/>
          </w:tcPr>
          <w:p w14:paraId="232CDC82" w14:textId="1221BC14" w:rsidR="004F1BFC" w:rsidRPr="00F9276D" w:rsidRDefault="004F1BFC" w:rsidP="00F9276D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F9276D">
              <w:rPr>
                <w:rFonts w:cstheme="minorHAnsi"/>
                <w:b/>
                <w:bCs/>
                <w:caps/>
                <w:color w:val="FFFFFF" w:themeColor="background1"/>
                <w:sz w:val="18"/>
                <w:szCs w:val="18"/>
              </w:rPr>
              <w:t>Procentuální výše odchylky</w:t>
            </w:r>
          </w:p>
        </w:tc>
        <w:tc>
          <w:tcPr>
            <w:tcW w:w="1178" w:type="dxa"/>
            <w:shd w:val="clear" w:color="auto" w:fill="0070C0"/>
            <w:vAlign w:val="center"/>
          </w:tcPr>
          <w:p w14:paraId="0B143814" w14:textId="30487B84" w:rsidR="004F1BFC" w:rsidRPr="00F9276D" w:rsidRDefault="004F1BFC" w:rsidP="00F9276D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F9276D">
              <w:rPr>
                <w:rFonts w:cstheme="minorHAnsi"/>
                <w:b/>
                <w:bCs/>
                <w:caps/>
                <w:color w:val="FFFFFF" w:themeColor="background1"/>
                <w:sz w:val="18"/>
                <w:szCs w:val="18"/>
              </w:rPr>
              <w:t>Parametr splněn/částečně splněn/nesplněn</w:t>
            </w:r>
          </w:p>
        </w:tc>
        <w:tc>
          <w:tcPr>
            <w:tcW w:w="1179" w:type="dxa"/>
            <w:shd w:val="clear" w:color="auto" w:fill="0070C0"/>
            <w:vAlign w:val="center"/>
          </w:tcPr>
          <w:p w14:paraId="21B80A5E" w14:textId="77777777" w:rsidR="004F1BFC" w:rsidRPr="00F9276D" w:rsidRDefault="004F1BFC" w:rsidP="00F9276D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F9276D">
              <w:rPr>
                <w:rFonts w:cstheme="minorHAnsi"/>
                <w:b/>
                <w:bCs/>
                <w:caps/>
                <w:color w:val="FFFFFF" w:themeColor="background1"/>
                <w:sz w:val="18"/>
                <w:szCs w:val="18"/>
              </w:rPr>
              <w:t>Výše sankce</w:t>
            </w:r>
          </w:p>
        </w:tc>
      </w:tr>
      <w:tr w:rsidR="004F1BFC" w:rsidRPr="004F1BFC" w14:paraId="10E3A057" w14:textId="77777777" w:rsidTr="00F9276D">
        <w:trPr>
          <w:trHeight w:val="510"/>
        </w:trPr>
        <w:tc>
          <w:tcPr>
            <w:tcW w:w="1991" w:type="dxa"/>
            <w:vAlign w:val="center"/>
          </w:tcPr>
          <w:p w14:paraId="55DDF32D" w14:textId="20B92AF0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sz w:val="18"/>
                <w:szCs w:val="18"/>
              </w:rPr>
            </w:pPr>
            <w:r w:rsidRPr="004F1BFC">
              <w:rPr>
                <w:rFonts w:cstheme="minorHAnsi"/>
                <w:b/>
                <w:bCs/>
                <w:sz w:val="18"/>
                <w:szCs w:val="18"/>
              </w:rPr>
              <w:t>EGC</w:t>
            </w:r>
            <w:r w:rsidR="006B3B13">
              <w:rPr>
                <w:rFonts w:cstheme="minorHAnsi"/>
                <w:b/>
                <w:bCs/>
                <w:sz w:val="18"/>
                <w:szCs w:val="18"/>
              </w:rPr>
              <w:t>.</w:t>
            </w:r>
            <w:r w:rsidRPr="004F1BFC">
              <w:rPr>
                <w:rFonts w:cstheme="minorHAnsi"/>
                <w:b/>
                <w:bCs/>
                <w:sz w:val="18"/>
                <w:szCs w:val="18"/>
              </w:rPr>
              <w:t>.RC</w:t>
            </w:r>
            <w:r w:rsidR="006B3B13">
              <w:rPr>
                <w:rFonts w:cstheme="minorHAnsi"/>
                <w:b/>
                <w:bCs/>
                <w:sz w:val="18"/>
                <w:szCs w:val="18"/>
              </w:rPr>
              <w:t>../EGC..HP..</w:t>
            </w:r>
          </w:p>
        </w:tc>
        <w:tc>
          <w:tcPr>
            <w:tcW w:w="1178" w:type="dxa"/>
            <w:vAlign w:val="center"/>
          </w:tcPr>
          <w:p w14:paraId="3EC6F8D0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724419E1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380FDD06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39A1B02B" w14:textId="2D15CABF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0AF03CF6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3D5F6CF4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4F1BFC" w:rsidRPr="004F1BFC" w14:paraId="5FB7362E" w14:textId="77777777" w:rsidTr="00F9276D">
        <w:trPr>
          <w:trHeight w:val="510"/>
        </w:trPr>
        <w:tc>
          <w:tcPr>
            <w:tcW w:w="1991" w:type="dxa"/>
            <w:vAlign w:val="center"/>
          </w:tcPr>
          <w:p w14:paraId="0287B277" w14:textId="0D343FCA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4F1BFC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(1) Test na 100 % výkon</w:t>
            </w:r>
          </w:p>
        </w:tc>
        <w:tc>
          <w:tcPr>
            <w:tcW w:w="1178" w:type="dxa"/>
            <w:vAlign w:val="center"/>
          </w:tcPr>
          <w:p w14:paraId="2AD633D5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768F397C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18016CCB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6F9D4959" w14:textId="539F0EA3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0013CC8E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129B0262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4F1BFC" w:rsidRPr="004F1BFC" w14:paraId="05672AD8" w14:textId="77777777" w:rsidTr="00F9276D">
        <w:trPr>
          <w:trHeight w:val="510"/>
        </w:trPr>
        <w:tc>
          <w:tcPr>
            <w:tcW w:w="1991" w:type="dxa"/>
            <w:vAlign w:val="center"/>
          </w:tcPr>
          <w:p w14:paraId="5D69A345" w14:textId="320F3F64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4F1BFC">
              <w:rPr>
                <w:rFonts w:cstheme="minorHAnsi"/>
                <w:i/>
                <w:iCs/>
                <w:sz w:val="18"/>
                <w:szCs w:val="18"/>
              </w:rPr>
              <w:t xml:space="preserve">(1.1) Výkon </w:t>
            </w:r>
          </w:p>
        </w:tc>
        <w:tc>
          <w:tcPr>
            <w:tcW w:w="1178" w:type="dxa"/>
            <w:vAlign w:val="center"/>
          </w:tcPr>
          <w:p w14:paraId="38A97162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576FA08E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59CECFE7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706F4D43" w14:textId="09B7589A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78F3EFD5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4144BF2E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4F1BFC" w:rsidRPr="004F1BFC" w14:paraId="0B0E6B2E" w14:textId="77777777" w:rsidTr="00F9276D">
        <w:trPr>
          <w:trHeight w:val="510"/>
        </w:trPr>
        <w:tc>
          <w:tcPr>
            <w:tcW w:w="1991" w:type="dxa"/>
            <w:vAlign w:val="center"/>
          </w:tcPr>
          <w:p w14:paraId="0AE3E47A" w14:textId="35BC10DB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4F1BFC">
              <w:rPr>
                <w:rFonts w:cstheme="minorHAnsi"/>
                <w:i/>
                <w:iCs/>
                <w:sz w:val="18"/>
                <w:szCs w:val="18"/>
              </w:rPr>
              <w:t xml:space="preserve">(1.2) El. příkon </w:t>
            </w:r>
          </w:p>
        </w:tc>
        <w:tc>
          <w:tcPr>
            <w:tcW w:w="1178" w:type="dxa"/>
            <w:vAlign w:val="center"/>
          </w:tcPr>
          <w:p w14:paraId="63C0E2AD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79C4F630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2E92949E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14258C7F" w14:textId="6E0AC774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7F8B9DC1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2A2FE91B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4F1BFC" w:rsidRPr="004F1BFC" w14:paraId="68302FD2" w14:textId="77777777" w:rsidTr="00F9276D">
        <w:trPr>
          <w:trHeight w:val="510"/>
        </w:trPr>
        <w:tc>
          <w:tcPr>
            <w:tcW w:w="1991" w:type="dxa"/>
            <w:vAlign w:val="center"/>
          </w:tcPr>
          <w:p w14:paraId="1CFAD523" w14:textId="399804BF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4F1BFC">
              <w:rPr>
                <w:rFonts w:cstheme="minorHAnsi"/>
                <w:i/>
                <w:iCs/>
                <w:sz w:val="18"/>
                <w:szCs w:val="18"/>
              </w:rPr>
              <w:t xml:space="preserve">(1.3) </w:t>
            </w:r>
            <w:proofErr w:type="spellStart"/>
            <w:r w:rsidRPr="004F1BFC">
              <w:rPr>
                <w:rFonts w:cstheme="minorHAnsi"/>
                <w:i/>
                <w:iCs/>
                <w:sz w:val="18"/>
                <w:szCs w:val="18"/>
              </w:rPr>
              <w:t>COP</w:t>
            </w:r>
            <w:r w:rsidRPr="007B4D05">
              <w:rPr>
                <w:rFonts w:cstheme="minorHAnsi"/>
                <w:i/>
                <w:iCs/>
                <w:sz w:val="18"/>
                <w:szCs w:val="18"/>
                <w:vertAlign w:val="subscript"/>
              </w:rPr>
              <w:t>r</w:t>
            </w:r>
            <w:proofErr w:type="spellEnd"/>
            <w:r w:rsidRPr="004F1BFC">
              <w:rPr>
                <w:rFonts w:cstheme="minorHAnsi"/>
                <w:i/>
                <w:iCs/>
                <w:sz w:val="18"/>
                <w:szCs w:val="18"/>
              </w:rPr>
              <w:t>/COP</w:t>
            </w:r>
          </w:p>
        </w:tc>
        <w:tc>
          <w:tcPr>
            <w:tcW w:w="1178" w:type="dxa"/>
            <w:vAlign w:val="center"/>
          </w:tcPr>
          <w:p w14:paraId="5DCF6C5D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797D2504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16DEFEEC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5102069C" w14:textId="485C4565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55C467C3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6ACD7C8D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4F1BFC" w:rsidRPr="004F1BFC" w14:paraId="107F6671" w14:textId="77777777" w:rsidTr="00F9276D">
        <w:trPr>
          <w:trHeight w:val="510"/>
        </w:trPr>
        <w:tc>
          <w:tcPr>
            <w:tcW w:w="1991" w:type="dxa"/>
            <w:vAlign w:val="center"/>
          </w:tcPr>
          <w:p w14:paraId="1CC58E47" w14:textId="270270AA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i/>
                <w:iCs/>
                <w:sz w:val="18"/>
                <w:szCs w:val="18"/>
              </w:rPr>
            </w:pPr>
            <w:r w:rsidRPr="004F1BFC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lastRenderedPageBreak/>
              <w:t>(2) Test na 75 % výkon</w:t>
            </w:r>
          </w:p>
        </w:tc>
        <w:tc>
          <w:tcPr>
            <w:tcW w:w="1178" w:type="dxa"/>
            <w:vAlign w:val="center"/>
          </w:tcPr>
          <w:p w14:paraId="61EFFE80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4F0363FE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38C8EBFA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501FEBE7" w14:textId="03E6654D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73A9D495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554D45E6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4F1BFC" w:rsidRPr="004F1BFC" w14:paraId="32C5588F" w14:textId="77777777" w:rsidTr="00F9276D">
        <w:trPr>
          <w:trHeight w:val="510"/>
        </w:trPr>
        <w:tc>
          <w:tcPr>
            <w:tcW w:w="1991" w:type="dxa"/>
            <w:vAlign w:val="center"/>
          </w:tcPr>
          <w:p w14:paraId="0BF4CC46" w14:textId="10E45650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i/>
                <w:iCs/>
                <w:sz w:val="18"/>
                <w:szCs w:val="18"/>
              </w:rPr>
            </w:pPr>
            <w:r w:rsidRPr="004F1BFC">
              <w:rPr>
                <w:rFonts w:cstheme="minorHAnsi"/>
                <w:i/>
                <w:iCs/>
                <w:sz w:val="18"/>
                <w:szCs w:val="18"/>
              </w:rPr>
              <w:t xml:space="preserve">(2.1) Výkon </w:t>
            </w:r>
          </w:p>
        </w:tc>
        <w:tc>
          <w:tcPr>
            <w:tcW w:w="1178" w:type="dxa"/>
            <w:vAlign w:val="center"/>
          </w:tcPr>
          <w:p w14:paraId="494D5EAA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3835734E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335C05C7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75953F1D" w14:textId="0F11A7B8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79A33C2F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0648D2A3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4F1BFC" w:rsidRPr="004F1BFC" w14:paraId="48C2047F" w14:textId="77777777" w:rsidTr="00F9276D">
        <w:trPr>
          <w:trHeight w:val="510"/>
        </w:trPr>
        <w:tc>
          <w:tcPr>
            <w:tcW w:w="1991" w:type="dxa"/>
            <w:vAlign w:val="center"/>
          </w:tcPr>
          <w:p w14:paraId="438BF6EF" w14:textId="20BC5640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i/>
                <w:iCs/>
                <w:sz w:val="18"/>
                <w:szCs w:val="18"/>
              </w:rPr>
            </w:pPr>
            <w:r w:rsidRPr="004F1BFC">
              <w:rPr>
                <w:rFonts w:cstheme="minorHAnsi"/>
                <w:i/>
                <w:iCs/>
                <w:sz w:val="18"/>
                <w:szCs w:val="18"/>
              </w:rPr>
              <w:t xml:space="preserve">(2.2) El. příkon </w:t>
            </w:r>
          </w:p>
        </w:tc>
        <w:tc>
          <w:tcPr>
            <w:tcW w:w="1178" w:type="dxa"/>
            <w:vAlign w:val="center"/>
          </w:tcPr>
          <w:p w14:paraId="6B8CFA46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1A6A4C43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49737C68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7AFC717D" w14:textId="6C56652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419ACFBB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6B201492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4F1BFC" w:rsidRPr="004F1BFC" w14:paraId="3308B97A" w14:textId="77777777" w:rsidTr="00F9276D">
        <w:trPr>
          <w:trHeight w:val="510"/>
        </w:trPr>
        <w:tc>
          <w:tcPr>
            <w:tcW w:w="1991" w:type="dxa"/>
            <w:vAlign w:val="center"/>
          </w:tcPr>
          <w:p w14:paraId="3235A6F1" w14:textId="7D8C1461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i/>
                <w:iCs/>
                <w:sz w:val="18"/>
                <w:szCs w:val="18"/>
              </w:rPr>
            </w:pPr>
            <w:r w:rsidRPr="004F1BFC">
              <w:rPr>
                <w:rFonts w:cstheme="minorHAnsi"/>
                <w:i/>
                <w:iCs/>
                <w:sz w:val="18"/>
                <w:szCs w:val="18"/>
              </w:rPr>
              <w:t xml:space="preserve">(2.3) </w:t>
            </w:r>
            <w:proofErr w:type="spellStart"/>
            <w:r w:rsidRPr="004F1BFC">
              <w:rPr>
                <w:rFonts w:cstheme="minorHAnsi"/>
                <w:i/>
                <w:iCs/>
                <w:sz w:val="18"/>
                <w:szCs w:val="18"/>
              </w:rPr>
              <w:t>COP</w:t>
            </w:r>
            <w:r w:rsidR="00544E5E" w:rsidRPr="00911F73">
              <w:rPr>
                <w:rFonts w:cstheme="minorHAnsi"/>
                <w:i/>
                <w:iCs/>
                <w:sz w:val="18"/>
                <w:szCs w:val="18"/>
                <w:vertAlign w:val="subscript"/>
              </w:rPr>
              <w:t>r</w:t>
            </w:r>
            <w:proofErr w:type="spellEnd"/>
            <w:r w:rsidRPr="004F1BFC">
              <w:rPr>
                <w:rFonts w:cstheme="minorHAnsi"/>
                <w:i/>
                <w:iCs/>
                <w:sz w:val="18"/>
                <w:szCs w:val="18"/>
              </w:rPr>
              <w:t>/COP</w:t>
            </w:r>
          </w:p>
        </w:tc>
        <w:tc>
          <w:tcPr>
            <w:tcW w:w="1178" w:type="dxa"/>
            <w:vAlign w:val="center"/>
          </w:tcPr>
          <w:p w14:paraId="4F524AEF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2311956F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2147BC1F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749E784C" w14:textId="6E7889B4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7E79E58E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256872CC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4F1BFC" w:rsidRPr="004F1BFC" w14:paraId="52686C5E" w14:textId="77777777" w:rsidTr="00F9276D">
        <w:trPr>
          <w:trHeight w:val="510"/>
        </w:trPr>
        <w:tc>
          <w:tcPr>
            <w:tcW w:w="1991" w:type="dxa"/>
            <w:vAlign w:val="center"/>
          </w:tcPr>
          <w:p w14:paraId="4B3E81DF" w14:textId="259D7DFF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i/>
                <w:iCs/>
                <w:sz w:val="18"/>
                <w:szCs w:val="18"/>
              </w:rPr>
            </w:pPr>
            <w:r w:rsidRPr="004F1BFC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(3) Test na 50 % výkon</w:t>
            </w:r>
          </w:p>
        </w:tc>
        <w:tc>
          <w:tcPr>
            <w:tcW w:w="1178" w:type="dxa"/>
            <w:vAlign w:val="center"/>
          </w:tcPr>
          <w:p w14:paraId="38092706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522AD0F1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63398391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4F9E9D7E" w14:textId="5808C34F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130CD2DA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6E01B422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4F1BFC" w:rsidRPr="004F1BFC" w14:paraId="546A134C" w14:textId="77777777" w:rsidTr="00F9276D">
        <w:trPr>
          <w:trHeight w:val="510"/>
        </w:trPr>
        <w:tc>
          <w:tcPr>
            <w:tcW w:w="1991" w:type="dxa"/>
            <w:vAlign w:val="center"/>
          </w:tcPr>
          <w:p w14:paraId="3BDE6AF5" w14:textId="784CE7EE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i/>
                <w:iCs/>
                <w:sz w:val="18"/>
                <w:szCs w:val="18"/>
              </w:rPr>
            </w:pPr>
            <w:r w:rsidRPr="004F1BFC">
              <w:rPr>
                <w:rFonts w:cstheme="minorHAnsi"/>
                <w:i/>
                <w:iCs/>
                <w:sz w:val="18"/>
                <w:szCs w:val="18"/>
              </w:rPr>
              <w:t xml:space="preserve">(3.1) Výkon </w:t>
            </w:r>
          </w:p>
        </w:tc>
        <w:tc>
          <w:tcPr>
            <w:tcW w:w="1178" w:type="dxa"/>
            <w:vAlign w:val="center"/>
          </w:tcPr>
          <w:p w14:paraId="5EB9FF5C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20865BC4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3472EE05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5D7B44E5" w14:textId="307931A9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5D0EE519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1F77DD1B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4F1BFC" w:rsidRPr="004F1BFC" w14:paraId="16251051" w14:textId="77777777" w:rsidTr="00F9276D">
        <w:trPr>
          <w:trHeight w:val="510"/>
        </w:trPr>
        <w:tc>
          <w:tcPr>
            <w:tcW w:w="1991" w:type="dxa"/>
            <w:vAlign w:val="center"/>
          </w:tcPr>
          <w:p w14:paraId="2301E8E4" w14:textId="498C260A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i/>
                <w:iCs/>
                <w:sz w:val="18"/>
                <w:szCs w:val="18"/>
              </w:rPr>
            </w:pPr>
            <w:r w:rsidRPr="004F1BFC">
              <w:rPr>
                <w:rFonts w:cstheme="minorHAnsi"/>
                <w:i/>
                <w:iCs/>
                <w:sz w:val="18"/>
                <w:szCs w:val="18"/>
              </w:rPr>
              <w:t xml:space="preserve">(3.2) El. příkon </w:t>
            </w:r>
          </w:p>
        </w:tc>
        <w:tc>
          <w:tcPr>
            <w:tcW w:w="1178" w:type="dxa"/>
            <w:vAlign w:val="center"/>
          </w:tcPr>
          <w:p w14:paraId="1B5046FA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71BF979E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0EC7E5CF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5E288E72" w14:textId="3822168D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54ED839B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36DEA322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4F1BFC" w:rsidRPr="004F1BFC" w14:paraId="2E942711" w14:textId="77777777" w:rsidTr="00F9276D">
        <w:trPr>
          <w:trHeight w:val="510"/>
        </w:trPr>
        <w:tc>
          <w:tcPr>
            <w:tcW w:w="1991" w:type="dxa"/>
            <w:vAlign w:val="center"/>
          </w:tcPr>
          <w:p w14:paraId="0C565633" w14:textId="01F6BB03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i/>
                <w:iCs/>
                <w:sz w:val="18"/>
                <w:szCs w:val="18"/>
              </w:rPr>
            </w:pPr>
            <w:r w:rsidRPr="004F1BFC">
              <w:rPr>
                <w:rFonts w:cstheme="minorHAnsi"/>
                <w:i/>
                <w:iCs/>
                <w:sz w:val="18"/>
                <w:szCs w:val="18"/>
              </w:rPr>
              <w:t xml:space="preserve">(3.3) </w:t>
            </w:r>
            <w:proofErr w:type="spellStart"/>
            <w:r w:rsidRPr="004F1BFC">
              <w:rPr>
                <w:rFonts w:cstheme="minorHAnsi"/>
                <w:i/>
                <w:iCs/>
                <w:sz w:val="18"/>
                <w:szCs w:val="18"/>
              </w:rPr>
              <w:t>COP</w:t>
            </w:r>
            <w:r w:rsidR="00544E5E" w:rsidRPr="00911F73">
              <w:rPr>
                <w:rFonts w:cstheme="minorHAnsi"/>
                <w:i/>
                <w:iCs/>
                <w:sz w:val="18"/>
                <w:szCs w:val="18"/>
                <w:vertAlign w:val="subscript"/>
              </w:rPr>
              <w:t>r</w:t>
            </w:r>
            <w:proofErr w:type="spellEnd"/>
            <w:r w:rsidRPr="004F1BFC">
              <w:rPr>
                <w:rFonts w:cstheme="minorHAnsi"/>
                <w:i/>
                <w:iCs/>
                <w:sz w:val="18"/>
                <w:szCs w:val="18"/>
              </w:rPr>
              <w:t>/COP</w:t>
            </w:r>
          </w:p>
        </w:tc>
        <w:tc>
          <w:tcPr>
            <w:tcW w:w="1178" w:type="dxa"/>
            <w:vAlign w:val="center"/>
          </w:tcPr>
          <w:p w14:paraId="673599E6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0E5DEF50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01F79C8A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44B292F9" w14:textId="25C7EDB9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11BD3C2B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23B9EBB4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14:paraId="6405B402" w14:textId="77777777" w:rsidR="00F9276D" w:rsidRDefault="00F9276D" w:rsidP="004F1BFC">
      <w:pPr>
        <w:spacing w:after="100" w:afterAutospacing="1"/>
        <w:outlineLvl w:val="1"/>
        <w:rPr>
          <w:rFonts w:cstheme="minorHAnsi"/>
          <w:i/>
          <w:iCs/>
          <w:highlight w:val="yellow"/>
        </w:rPr>
      </w:pPr>
    </w:p>
    <w:p w14:paraId="2926E542" w14:textId="0AA7D792" w:rsidR="00F9276D" w:rsidRPr="00F9276D" w:rsidRDefault="00F9276D" w:rsidP="004F1BFC">
      <w:pPr>
        <w:spacing w:after="100" w:afterAutospacing="1"/>
        <w:outlineLvl w:val="1"/>
        <w:rPr>
          <w:rFonts w:cstheme="minorHAnsi"/>
          <w:i/>
          <w:iCs/>
          <w:highlight w:val="yellow"/>
        </w:rPr>
      </w:pPr>
      <w:r w:rsidRPr="00F9276D">
        <w:rPr>
          <w:rFonts w:cstheme="minorHAnsi"/>
          <w:i/>
          <w:iCs/>
          <w:highlight w:val="yellow"/>
        </w:rPr>
        <w:t xml:space="preserve">Výsledný výrok: Stroj v rámci testu FAT splnil deklarované parametry zcela / částečně / nesplnil. </w:t>
      </w:r>
    </w:p>
    <w:p w14:paraId="3F364021" w14:textId="7E2CD366" w:rsidR="000F6734" w:rsidRPr="00F9276D" w:rsidRDefault="00F9276D" w:rsidP="00F9276D">
      <w:pPr>
        <w:pStyle w:val="Odstavecseseznamem"/>
        <w:numPr>
          <w:ilvl w:val="0"/>
          <w:numId w:val="10"/>
        </w:numPr>
        <w:spacing w:after="100" w:afterAutospacing="1"/>
        <w:outlineLvl w:val="1"/>
        <w:rPr>
          <w:rFonts w:cstheme="minorHAnsi"/>
          <w:i/>
          <w:iCs/>
          <w:highlight w:val="yellow"/>
        </w:rPr>
      </w:pPr>
      <w:r w:rsidRPr="00F9276D">
        <w:rPr>
          <w:rFonts w:cstheme="minorHAnsi"/>
          <w:i/>
          <w:iCs/>
          <w:highlight w:val="yellow"/>
        </w:rPr>
        <w:t xml:space="preserve">Které parametry byly splněny částečně: </w:t>
      </w:r>
    </w:p>
    <w:p w14:paraId="3C8DCCC3" w14:textId="5C39CCD6" w:rsidR="00F9276D" w:rsidRPr="00F9276D" w:rsidRDefault="00F9276D" w:rsidP="00F9276D">
      <w:pPr>
        <w:pStyle w:val="Odstavecseseznamem"/>
        <w:numPr>
          <w:ilvl w:val="0"/>
          <w:numId w:val="10"/>
        </w:numPr>
        <w:spacing w:after="100" w:afterAutospacing="1"/>
        <w:outlineLvl w:val="1"/>
        <w:rPr>
          <w:rFonts w:cstheme="minorHAnsi"/>
          <w:i/>
          <w:iCs/>
          <w:highlight w:val="yellow"/>
        </w:rPr>
      </w:pPr>
      <w:r w:rsidRPr="00F9276D">
        <w:rPr>
          <w:rFonts w:cstheme="minorHAnsi"/>
          <w:i/>
          <w:iCs/>
          <w:highlight w:val="yellow"/>
        </w:rPr>
        <w:t xml:space="preserve">Které parametry nebyly splněny: </w:t>
      </w:r>
    </w:p>
    <w:p w14:paraId="18B6EC23" w14:textId="41FEDC1E" w:rsidR="00F9276D" w:rsidRPr="00F9276D" w:rsidRDefault="00F9276D" w:rsidP="004F1BFC">
      <w:pPr>
        <w:spacing w:after="100" w:afterAutospacing="1"/>
        <w:outlineLvl w:val="1"/>
        <w:rPr>
          <w:rFonts w:cstheme="minorHAnsi"/>
          <w:i/>
          <w:iCs/>
        </w:rPr>
      </w:pPr>
      <w:r w:rsidRPr="00F9276D">
        <w:rPr>
          <w:rFonts w:cstheme="minorHAnsi"/>
          <w:i/>
          <w:iCs/>
          <w:highlight w:val="yellow"/>
        </w:rPr>
        <w:t>Výše smluvní pokuty činí….</w:t>
      </w:r>
      <w:r w:rsidRPr="00F9276D">
        <w:rPr>
          <w:rFonts w:cstheme="minorHAnsi"/>
          <w:i/>
          <w:iCs/>
        </w:rPr>
        <w:t xml:space="preserve"> </w:t>
      </w:r>
    </w:p>
    <w:sectPr w:rsidR="00F9276D" w:rsidRPr="00F9276D" w:rsidSect="00C116D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6A9D2" w14:textId="77777777" w:rsidR="00003243" w:rsidRDefault="00003243" w:rsidP="00117BC0">
      <w:pPr>
        <w:spacing w:before="0" w:after="0"/>
      </w:pPr>
      <w:r>
        <w:separator/>
      </w:r>
    </w:p>
  </w:endnote>
  <w:endnote w:type="continuationSeparator" w:id="0">
    <w:p w14:paraId="71C8C459" w14:textId="77777777" w:rsidR="00003243" w:rsidRDefault="00003243" w:rsidP="00117BC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C2822" w14:textId="77777777" w:rsidR="00003243" w:rsidRDefault="00003243" w:rsidP="00117BC0">
      <w:pPr>
        <w:spacing w:before="0" w:after="0"/>
      </w:pPr>
      <w:r>
        <w:separator/>
      </w:r>
    </w:p>
  </w:footnote>
  <w:footnote w:type="continuationSeparator" w:id="0">
    <w:p w14:paraId="67A98F2F" w14:textId="77777777" w:rsidR="00003243" w:rsidRDefault="00003243" w:rsidP="00117BC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265DE" w14:textId="78FFC663" w:rsidR="008B652B" w:rsidRPr="008B652B" w:rsidRDefault="008B652B" w:rsidP="008B652B">
    <w:pPr>
      <w:spacing w:line="276" w:lineRule="auto"/>
      <w:jc w:val="center"/>
      <w:rPr>
        <w:rFonts w:ascii="Candara" w:hAnsi="Candara"/>
        <w:bCs/>
        <w:caps/>
      </w:rPr>
    </w:pPr>
    <w:r w:rsidRPr="008B652B">
      <w:rPr>
        <w:rFonts w:ascii="Candara" w:hAnsi="Candara"/>
        <w:bCs/>
        <w:caps/>
      </w:rPr>
      <w:t>„Instalace tepelných čerpadel a modernizace zdrojů chladu za účelem využívání odpadního tepla – DČP č. 1: Zdrojová část“</w:t>
    </w:r>
  </w:p>
  <w:p w14:paraId="6940CF35" w14:textId="77777777" w:rsidR="008B652B" w:rsidRPr="008B652B" w:rsidRDefault="008B652B" w:rsidP="008B652B">
    <w:pPr>
      <w:pStyle w:val="Zhlav"/>
      <w:pBdr>
        <w:bottom w:val="single" w:sz="4" w:space="1" w:color="auto"/>
      </w:pBd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C50F6"/>
    <w:multiLevelType w:val="multilevel"/>
    <w:tmpl w:val="1E2287B0"/>
    <w:lvl w:ilvl="0">
      <w:start w:val="1"/>
      <w:numFmt w:val="decimal"/>
      <w:pStyle w:val="Nadpis1"/>
      <w:lvlText w:val="%1.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87849F8"/>
    <w:multiLevelType w:val="hybridMultilevel"/>
    <w:tmpl w:val="C37CEA84"/>
    <w:lvl w:ilvl="0" w:tplc="93D019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D0C94"/>
    <w:multiLevelType w:val="hybridMultilevel"/>
    <w:tmpl w:val="9482A7CE"/>
    <w:lvl w:ilvl="0" w:tplc="93D019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36EC5"/>
    <w:multiLevelType w:val="hybridMultilevel"/>
    <w:tmpl w:val="AD645C30"/>
    <w:lvl w:ilvl="0" w:tplc="93D019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96EB0"/>
    <w:multiLevelType w:val="hybridMultilevel"/>
    <w:tmpl w:val="D7C8D6B0"/>
    <w:lvl w:ilvl="0" w:tplc="B3BE37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D6A62"/>
    <w:multiLevelType w:val="hybridMultilevel"/>
    <w:tmpl w:val="072450FC"/>
    <w:lvl w:ilvl="0" w:tplc="93D019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F0A75"/>
    <w:multiLevelType w:val="hybridMultilevel"/>
    <w:tmpl w:val="D8F48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73736"/>
    <w:multiLevelType w:val="hybridMultilevel"/>
    <w:tmpl w:val="F13E6828"/>
    <w:lvl w:ilvl="0" w:tplc="93D019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A366F"/>
    <w:multiLevelType w:val="hybridMultilevel"/>
    <w:tmpl w:val="D7C8D6B0"/>
    <w:lvl w:ilvl="0" w:tplc="B3BE37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D7"/>
    <w:rsid w:val="00000004"/>
    <w:rsid w:val="00003243"/>
    <w:rsid w:val="00012EB9"/>
    <w:rsid w:val="00042255"/>
    <w:rsid w:val="0004275A"/>
    <w:rsid w:val="00047008"/>
    <w:rsid w:val="00055792"/>
    <w:rsid w:val="00074C7A"/>
    <w:rsid w:val="000A06CF"/>
    <w:rsid w:val="000A5F79"/>
    <w:rsid w:val="000D499E"/>
    <w:rsid w:val="000F6734"/>
    <w:rsid w:val="001128B5"/>
    <w:rsid w:val="00117BC0"/>
    <w:rsid w:val="0015452E"/>
    <w:rsid w:val="00160493"/>
    <w:rsid w:val="00170B10"/>
    <w:rsid w:val="00173144"/>
    <w:rsid w:val="001855CC"/>
    <w:rsid w:val="001A06E7"/>
    <w:rsid w:val="001C29D7"/>
    <w:rsid w:val="00210CB1"/>
    <w:rsid w:val="002342C3"/>
    <w:rsid w:val="002346FD"/>
    <w:rsid w:val="0024312C"/>
    <w:rsid w:val="00275245"/>
    <w:rsid w:val="002C569B"/>
    <w:rsid w:val="002D244D"/>
    <w:rsid w:val="002E1101"/>
    <w:rsid w:val="003430B3"/>
    <w:rsid w:val="00351333"/>
    <w:rsid w:val="00355DAE"/>
    <w:rsid w:val="0037387D"/>
    <w:rsid w:val="00374910"/>
    <w:rsid w:val="00374C27"/>
    <w:rsid w:val="00407D62"/>
    <w:rsid w:val="0043039F"/>
    <w:rsid w:val="004D22B6"/>
    <w:rsid w:val="004F0849"/>
    <w:rsid w:val="004F1BFC"/>
    <w:rsid w:val="004F3EF5"/>
    <w:rsid w:val="004F7793"/>
    <w:rsid w:val="00506A5D"/>
    <w:rsid w:val="00544E5E"/>
    <w:rsid w:val="00550746"/>
    <w:rsid w:val="00557702"/>
    <w:rsid w:val="005F25B3"/>
    <w:rsid w:val="00627B82"/>
    <w:rsid w:val="006A7946"/>
    <w:rsid w:val="006B3B13"/>
    <w:rsid w:val="006F017C"/>
    <w:rsid w:val="006F2D82"/>
    <w:rsid w:val="00706FFB"/>
    <w:rsid w:val="00723E1C"/>
    <w:rsid w:val="00724EFE"/>
    <w:rsid w:val="0072646D"/>
    <w:rsid w:val="0073026A"/>
    <w:rsid w:val="0073779A"/>
    <w:rsid w:val="007460C5"/>
    <w:rsid w:val="007625D1"/>
    <w:rsid w:val="00782E4B"/>
    <w:rsid w:val="007A400A"/>
    <w:rsid w:val="007B4D05"/>
    <w:rsid w:val="00802A5D"/>
    <w:rsid w:val="008103F0"/>
    <w:rsid w:val="00881F84"/>
    <w:rsid w:val="008B5852"/>
    <w:rsid w:val="008B652B"/>
    <w:rsid w:val="00904358"/>
    <w:rsid w:val="00943DC5"/>
    <w:rsid w:val="009819DF"/>
    <w:rsid w:val="009D070D"/>
    <w:rsid w:val="00A06100"/>
    <w:rsid w:val="00A464EB"/>
    <w:rsid w:val="00A65DCA"/>
    <w:rsid w:val="00B33556"/>
    <w:rsid w:val="00B5195A"/>
    <w:rsid w:val="00B63B2D"/>
    <w:rsid w:val="00B733F8"/>
    <w:rsid w:val="00B7340E"/>
    <w:rsid w:val="00BD0DEA"/>
    <w:rsid w:val="00C012A5"/>
    <w:rsid w:val="00C116D5"/>
    <w:rsid w:val="00C66CBB"/>
    <w:rsid w:val="00C87BEF"/>
    <w:rsid w:val="00CB4592"/>
    <w:rsid w:val="00CB5666"/>
    <w:rsid w:val="00CD158E"/>
    <w:rsid w:val="00CE3A4A"/>
    <w:rsid w:val="00CF594B"/>
    <w:rsid w:val="00D0313C"/>
    <w:rsid w:val="00D03B03"/>
    <w:rsid w:val="00D82E60"/>
    <w:rsid w:val="00D93E02"/>
    <w:rsid w:val="00D97DD8"/>
    <w:rsid w:val="00DA2352"/>
    <w:rsid w:val="00DB480D"/>
    <w:rsid w:val="00DC5878"/>
    <w:rsid w:val="00DD47C6"/>
    <w:rsid w:val="00DF25BC"/>
    <w:rsid w:val="00E250E8"/>
    <w:rsid w:val="00E339CA"/>
    <w:rsid w:val="00E37B4C"/>
    <w:rsid w:val="00E823DF"/>
    <w:rsid w:val="00E8632E"/>
    <w:rsid w:val="00E921FF"/>
    <w:rsid w:val="00ED7ED4"/>
    <w:rsid w:val="00EE1385"/>
    <w:rsid w:val="00EF215F"/>
    <w:rsid w:val="00EF6DE7"/>
    <w:rsid w:val="00F1332B"/>
    <w:rsid w:val="00F34615"/>
    <w:rsid w:val="00F865A2"/>
    <w:rsid w:val="00F9276D"/>
    <w:rsid w:val="00FA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41755"/>
  <w15:chartTrackingRefBased/>
  <w15:docId w15:val="{4CDA7413-54B4-4281-8A4E-D2E10AEF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7BC0"/>
    <w:pPr>
      <w:spacing w:before="120" w:after="120" w:line="240" w:lineRule="auto"/>
      <w:jc w:val="both"/>
    </w:pPr>
    <w:rPr>
      <w:rFonts w:eastAsia="Times New Roman" w:cs="Arial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17BC0"/>
    <w:pPr>
      <w:keepNext/>
      <w:numPr>
        <w:numId w:val="1"/>
      </w:numPr>
      <w:spacing w:before="240" w:after="240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adpis1"/>
    <w:next w:val="Normln"/>
    <w:link w:val="Nadpis2Char"/>
    <w:autoRedefine/>
    <w:unhideWhenUsed/>
    <w:qFormat/>
    <w:rsid w:val="00117BC0"/>
    <w:pPr>
      <w:keepLines/>
      <w:numPr>
        <w:ilvl w:val="1"/>
      </w:numPr>
      <w:ind w:left="578" w:hanging="578"/>
      <w:outlineLvl w:val="1"/>
    </w:pPr>
    <w:rPr>
      <w:rFonts w:eastAsiaTheme="majorEastAsia" w:cstheme="majorBidi"/>
      <w:sz w:val="24"/>
      <w:szCs w:val="24"/>
    </w:rPr>
  </w:style>
  <w:style w:type="paragraph" w:styleId="Nadpis3">
    <w:name w:val="heading 3"/>
    <w:aliases w:val="Nadpis 3 úroveň,Nadpis 3 úroveò"/>
    <w:basedOn w:val="Normln"/>
    <w:next w:val="Normln"/>
    <w:link w:val="Nadpis3Char"/>
    <w:unhideWhenUsed/>
    <w:qFormat/>
    <w:rsid w:val="00117BC0"/>
    <w:pPr>
      <w:keepNext/>
      <w:keepLines/>
      <w:numPr>
        <w:ilvl w:val="2"/>
        <w:numId w:val="1"/>
      </w:numPr>
      <w:spacing w:before="240" w:after="240"/>
      <w:outlineLvl w:val="2"/>
    </w:pPr>
    <w:rPr>
      <w:rFonts w:eastAsiaTheme="majorEastAsia"/>
      <w:b/>
      <w:sz w:val="24"/>
    </w:rPr>
  </w:style>
  <w:style w:type="paragraph" w:styleId="Nadpis6">
    <w:name w:val="heading 6"/>
    <w:basedOn w:val="Normln"/>
    <w:next w:val="Zkladntext"/>
    <w:link w:val="Nadpis6Char"/>
    <w:qFormat/>
    <w:rsid w:val="00117BC0"/>
    <w:pPr>
      <w:keepNext/>
      <w:numPr>
        <w:ilvl w:val="5"/>
        <w:numId w:val="1"/>
      </w:numPr>
      <w:spacing w:after="80" w:line="276" w:lineRule="auto"/>
      <w:jc w:val="left"/>
      <w:outlineLvl w:val="5"/>
    </w:pPr>
    <w:rPr>
      <w:b/>
      <w:i/>
      <w:snapToGrid w:val="0"/>
      <w:kern w:val="28"/>
      <w:szCs w:val="20"/>
      <w:lang w:eastAsia="ko-KR"/>
    </w:rPr>
  </w:style>
  <w:style w:type="paragraph" w:styleId="Nadpis7">
    <w:name w:val="heading 7"/>
    <w:basedOn w:val="Normln"/>
    <w:next w:val="Zkladntext"/>
    <w:link w:val="Nadpis7Char"/>
    <w:qFormat/>
    <w:rsid w:val="00117BC0"/>
    <w:pPr>
      <w:keepNext/>
      <w:numPr>
        <w:ilvl w:val="6"/>
        <w:numId w:val="1"/>
      </w:numPr>
      <w:spacing w:before="80" w:after="60" w:line="276" w:lineRule="auto"/>
      <w:jc w:val="left"/>
      <w:outlineLvl w:val="6"/>
    </w:pPr>
    <w:rPr>
      <w:rFonts w:ascii="Times New Roman" w:hAnsi="Times New Roman"/>
      <w:b/>
      <w:snapToGrid w:val="0"/>
      <w:kern w:val="28"/>
      <w:szCs w:val="20"/>
      <w:lang w:eastAsia="ko-KR"/>
    </w:rPr>
  </w:style>
  <w:style w:type="paragraph" w:styleId="Nadpis8">
    <w:name w:val="heading 8"/>
    <w:basedOn w:val="Normln"/>
    <w:next w:val="Zkladntext"/>
    <w:link w:val="Nadpis8Char"/>
    <w:qFormat/>
    <w:rsid w:val="00117BC0"/>
    <w:pPr>
      <w:keepNext/>
      <w:numPr>
        <w:ilvl w:val="7"/>
        <w:numId w:val="1"/>
      </w:numPr>
      <w:spacing w:before="80" w:after="60" w:line="276" w:lineRule="auto"/>
      <w:jc w:val="left"/>
      <w:outlineLvl w:val="7"/>
    </w:pPr>
    <w:rPr>
      <w:rFonts w:ascii="Times New Roman" w:hAnsi="Times New Roman"/>
      <w:b/>
      <w:i/>
      <w:snapToGrid w:val="0"/>
      <w:kern w:val="28"/>
      <w:szCs w:val="20"/>
      <w:lang w:eastAsia="ko-KR"/>
    </w:rPr>
  </w:style>
  <w:style w:type="paragraph" w:styleId="Nadpis9">
    <w:name w:val="heading 9"/>
    <w:basedOn w:val="Normln"/>
    <w:next w:val="Zkladntext"/>
    <w:link w:val="Nadpis9Char"/>
    <w:qFormat/>
    <w:rsid w:val="00117BC0"/>
    <w:pPr>
      <w:keepNext/>
      <w:numPr>
        <w:ilvl w:val="8"/>
        <w:numId w:val="1"/>
      </w:numPr>
      <w:spacing w:before="80" w:after="60" w:line="276" w:lineRule="auto"/>
      <w:jc w:val="left"/>
      <w:outlineLvl w:val="8"/>
    </w:pPr>
    <w:rPr>
      <w:rFonts w:ascii="Times New Roman" w:hAnsi="Times New Roman"/>
      <w:b/>
      <w:i/>
      <w:snapToGrid w:val="0"/>
      <w:kern w:val="28"/>
      <w:szCs w:val="20"/>
      <w:lang w:eastAsia="ko-K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17BC0"/>
    <w:rPr>
      <w:rFonts w:eastAsia="Times New Roman" w:cs="Arial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17BC0"/>
    <w:rPr>
      <w:rFonts w:eastAsiaTheme="majorEastAsia" w:cstheme="majorBidi"/>
      <w:b/>
      <w:kern w:val="28"/>
      <w:sz w:val="24"/>
      <w:szCs w:val="24"/>
      <w:lang w:eastAsia="cs-CZ"/>
    </w:rPr>
  </w:style>
  <w:style w:type="character" w:customStyle="1" w:styleId="Nadpis3Char">
    <w:name w:val="Nadpis 3 Char"/>
    <w:aliases w:val="Nadpis 3 úroveň Char,Nadpis 3 úroveò Char"/>
    <w:basedOn w:val="Standardnpsmoodstavce"/>
    <w:link w:val="Nadpis3"/>
    <w:rsid w:val="00117BC0"/>
    <w:rPr>
      <w:rFonts w:eastAsiaTheme="majorEastAsia" w:cs="Arial"/>
      <w:b/>
      <w:sz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117BC0"/>
    <w:rPr>
      <w:rFonts w:eastAsia="Times New Roman" w:cs="Arial"/>
      <w:b/>
      <w:i/>
      <w:snapToGrid w:val="0"/>
      <w:kern w:val="28"/>
      <w:szCs w:val="20"/>
      <w:lang w:eastAsia="ko-KR"/>
    </w:rPr>
  </w:style>
  <w:style w:type="character" w:customStyle="1" w:styleId="Nadpis7Char">
    <w:name w:val="Nadpis 7 Char"/>
    <w:basedOn w:val="Standardnpsmoodstavce"/>
    <w:link w:val="Nadpis7"/>
    <w:rsid w:val="00117BC0"/>
    <w:rPr>
      <w:rFonts w:ascii="Times New Roman" w:eastAsia="Times New Roman" w:hAnsi="Times New Roman" w:cs="Arial"/>
      <w:b/>
      <w:snapToGrid w:val="0"/>
      <w:kern w:val="28"/>
      <w:szCs w:val="20"/>
      <w:lang w:eastAsia="ko-KR"/>
    </w:rPr>
  </w:style>
  <w:style w:type="character" w:customStyle="1" w:styleId="Nadpis8Char">
    <w:name w:val="Nadpis 8 Char"/>
    <w:basedOn w:val="Standardnpsmoodstavce"/>
    <w:link w:val="Nadpis8"/>
    <w:rsid w:val="00117BC0"/>
    <w:rPr>
      <w:rFonts w:ascii="Times New Roman" w:eastAsia="Times New Roman" w:hAnsi="Times New Roman" w:cs="Arial"/>
      <w:b/>
      <w:i/>
      <w:snapToGrid w:val="0"/>
      <w:kern w:val="28"/>
      <w:szCs w:val="20"/>
      <w:lang w:eastAsia="ko-KR"/>
    </w:rPr>
  </w:style>
  <w:style w:type="character" w:customStyle="1" w:styleId="Nadpis9Char">
    <w:name w:val="Nadpis 9 Char"/>
    <w:basedOn w:val="Standardnpsmoodstavce"/>
    <w:link w:val="Nadpis9"/>
    <w:rsid w:val="00117BC0"/>
    <w:rPr>
      <w:rFonts w:ascii="Times New Roman" w:eastAsia="Times New Roman" w:hAnsi="Times New Roman" w:cs="Arial"/>
      <w:b/>
      <w:i/>
      <w:snapToGrid w:val="0"/>
      <w:kern w:val="28"/>
      <w:szCs w:val="20"/>
      <w:lang w:eastAsia="ko-KR"/>
    </w:rPr>
  </w:style>
  <w:style w:type="paragraph" w:styleId="Zhlav">
    <w:name w:val="header"/>
    <w:basedOn w:val="Normln"/>
    <w:link w:val="ZhlavChar"/>
    <w:rsid w:val="00117B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7BC0"/>
    <w:rPr>
      <w:rFonts w:eastAsia="Times New Roman" w:cs="Arial"/>
      <w:lang w:eastAsia="cs-CZ"/>
    </w:rPr>
  </w:style>
  <w:style w:type="character" w:styleId="Hypertextovodkaz">
    <w:name w:val="Hyperlink"/>
    <w:basedOn w:val="Standardnpsmoodstavce"/>
    <w:uiPriority w:val="99"/>
    <w:rsid w:val="00117BC0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117BC0"/>
    <w:pPr>
      <w:tabs>
        <w:tab w:val="left" w:pos="284"/>
        <w:tab w:val="right" w:leader="dot" w:pos="9072"/>
      </w:tabs>
      <w:spacing w:line="276" w:lineRule="auto"/>
    </w:pPr>
    <w:rPr>
      <w:rFonts w:ascii="Calibri" w:eastAsia="SimSun" w:hAnsi="Calibri"/>
      <w:b/>
      <w:bCs/>
      <w:caps/>
      <w:noProof/>
      <w:szCs w:val="20"/>
      <w:lang w:eastAsia="ko-KR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17BC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17BC0"/>
    <w:rPr>
      <w:rFonts w:eastAsia="Times New Roman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17BC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117BC0"/>
    <w:rPr>
      <w:rFonts w:eastAsia="Times New Roman" w:cs="Arial"/>
      <w:lang w:eastAsia="cs-CZ"/>
    </w:rPr>
  </w:style>
  <w:style w:type="table" w:customStyle="1" w:styleId="GEABlue">
    <w:name w:val="GEA Blue"/>
    <w:basedOn w:val="Normlntabulka"/>
    <w:uiPriority w:val="99"/>
    <w:rsid w:val="00117BC0"/>
    <w:pPr>
      <w:spacing w:after="0" w:line="240" w:lineRule="auto"/>
    </w:pPr>
    <w:rPr>
      <w:sz w:val="20"/>
      <w:szCs w:val="20"/>
      <w:lang w:val="de-DE"/>
    </w:rPr>
    <w:tblPr>
      <w:tblStyleRowBandSize w:val="1"/>
      <w:tblStyleColBandSize w:val="1"/>
      <w:tblBorders>
        <w:insideH w:val="single" w:sz="4" w:space="0" w:color="44546A" w:themeColor="text2"/>
      </w:tblBorders>
      <w:tblCellMar>
        <w:top w:w="57" w:type="dxa"/>
        <w:bottom w:w="57" w:type="dxa"/>
      </w:tblCellMar>
    </w:tblPr>
    <w:tblStylePr w:type="firstRow">
      <w:rPr>
        <w:b/>
        <w:color w:val="auto"/>
      </w:rPr>
    </w:tblStylePr>
    <w:tblStylePr w:type="firstCol">
      <w:rPr>
        <w:b/>
      </w:rPr>
      <w:tblPr/>
      <w:tcPr>
        <w:shd w:val="clear" w:color="auto" w:fill="E6E6E6"/>
      </w:tcPr>
    </w:tblStylePr>
    <w:tblStylePr w:type="band2Vert">
      <w:tblPr/>
      <w:tcPr>
        <w:shd w:val="clear" w:color="auto" w:fill="E6E6E6"/>
      </w:tcPr>
    </w:tblStylePr>
    <w:tblStylePr w:type="band2Horz">
      <w:tblPr/>
      <w:tcPr>
        <w:shd w:val="clear" w:color="auto" w:fill="E6E6E6"/>
      </w:tcPr>
    </w:tblStylePr>
  </w:style>
  <w:style w:type="paragraph" w:styleId="Odstavecseseznamem">
    <w:name w:val="List Paragraph"/>
    <w:basedOn w:val="Normln"/>
    <w:uiPriority w:val="34"/>
    <w:qFormat/>
    <w:rsid w:val="00117BC0"/>
    <w:pPr>
      <w:ind w:left="720"/>
      <w:contextualSpacing/>
    </w:pPr>
  </w:style>
  <w:style w:type="table" w:styleId="Mkatabulky">
    <w:name w:val="Table Grid"/>
    <w:basedOn w:val="Normlntabulka"/>
    <w:uiPriority w:val="39"/>
    <w:rsid w:val="002C5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F6DE7"/>
    <w:rPr>
      <w:color w:val="808080"/>
    </w:rPr>
  </w:style>
  <w:style w:type="paragraph" w:styleId="Bezmezer">
    <w:name w:val="No Spacing"/>
    <w:uiPriority w:val="1"/>
    <w:qFormat/>
    <w:rsid w:val="0073026A"/>
    <w:pPr>
      <w:spacing w:after="0" w:line="240" w:lineRule="auto"/>
      <w:jc w:val="both"/>
    </w:pPr>
    <w:rPr>
      <w:rFonts w:eastAsia="Times New Roman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4C0D7-A2C2-41B6-B619-03792887F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1415</Words>
  <Characters>8355</Characters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2026-04-10T17:00:00Z</dcterms:created>
  <dcterms:modified xsi:type="dcterms:W3CDTF">2026-04-10T17:00:00Z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2025-10-17T09:20:28Z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ebfdfce3-cbf4-42a2-bf02-39156f7348b9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