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16F955" w14:textId="77777777" w:rsidR="00A32449" w:rsidRPr="00A32449" w:rsidRDefault="00A32449" w:rsidP="00A32449">
      <w:pPr>
        <w:pStyle w:val="Nzev"/>
        <w:spacing w:before="240"/>
        <w:jc w:val="center"/>
        <w:rPr>
          <w:rFonts w:ascii="Arial" w:hAnsi="Arial" w:cs="Arial"/>
          <w:sz w:val="44"/>
          <w:szCs w:val="48"/>
        </w:rPr>
      </w:pPr>
      <w:r w:rsidRPr="00A32449">
        <w:rPr>
          <w:sz w:val="44"/>
          <w:szCs w:val="48"/>
        </w:rPr>
        <w:t xml:space="preserve">VYSVĚTLENÍ, ZMĚNA NEBO DOPLNĚNÍ ZADÁVACÍ DOKUMENTACE Č. </w:t>
      </w:r>
      <w:r w:rsidR="005C068E">
        <w:rPr>
          <w:sz w:val="44"/>
          <w:szCs w:val="48"/>
        </w:rPr>
        <w:t>3</w:t>
      </w:r>
    </w:p>
    <w:p w14:paraId="0968085A" w14:textId="77777777" w:rsidR="00A32449" w:rsidRDefault="00A32449" w:rsidP="00A32449">
      <w:pPr>
        <w:spacing w:line="276" w:lineRule="auto"/>
        <w:jc w:val="center"/>
      </w:pPr>
      <w:r>
        <w:t>pro nadlimitní veřejnou zakázku na služby zadávanou v jednacím řízení s uveřejněním podle § 3 písm. d), § 25, § 60 až § 62 a souvisejících zákona č. 134/2016 Sb., o zadávání veřejných zakázek, v platném znění (dále rovněž jen „</w:t>
      </w:r>
      <w:r w:rsidR="00794662">
        <w:t>Z</w:t>
      </w:r>
      <w:r>
        <w:t>ákon“)</w:t>
      </w:r>
    </w:p>
    <w:p w14:paraId="77150955" w14:textId="77777777" w:rsidR="00A32449" w:rsidRDefault="00A32449" w:rsidP="00A32449">
      <w:pPr>
        <w:spacing w:line="276" w:lineRule="auto"/>
        <w:jc w:val="center"/>
      </w:pPr>
      <w:r>
        <w:t>Název veřejné zakázky:</w:t>
      </w:r>
    </w:p>
    <w:p w14:paraId="7D13FB42" w14:textId="77777777" w:rsidR="00A32449" w:rsidRPr="00834BB4" w:rsidRDefault="00726D48" w:rsidP="00A32449">
      <w:pPr>
        <w:jc w:val="center"/>
        <w:rPr>
          <w:b/>
          <w:color w:val="2F5496" w:themeColor="accent1" w:themeShade="BF"/>
          <w:sz w:val="32"/>
          <w:szCs w:val="32"/>
        </w:rPr>
      </w:pPr>
      <w:r w:rsidRPr="00E665D1">
        <w:rPr>
          <w:b/>
          <w:color w:val="336699"/>
          <w:sz w:val="36"/>
          <w:szCs w:val="36"/>
        </w:rPr>
        <w:t>Poskytování energetických služeb metodou EPC ve</w:t>
      </w:r>
      <w:r>
        <w:rPr>
          <w:b/>
          <w:color w:val="336699"/>
          <w:sz w:val="36"/>
          <w:szCs w:val="36"/>
        </w:rPr>
        <w:t> </w:t>
      </w:r>
      <w:r w:rsidRPr="00E665D1">
        <w:rPr>
          <w:b/>
          <w:color w:val="336699"/>
          <w:sz w:val="36"/>
          <w:szCs w:val="36"/>
        </w:rPr>
        <w:t xml:space="preserve">vybraných budovách </w:t>
      </w:r>
      <w:r>
        <w:rPr>
          <w:b/>
          <w:color w:val="336699"/>
          <w:sz w:val="36"/>
          <w:szCs w:val="36"/>
        </w:rPr>
        <w:t>a soustavě veřejného osvětlení v majetku města Chabařovice</w:t>
      </w:r>
    </w:p>
    <w:p w14:paraId="029B1D13" w14:textId="77777777" w:rsidR="00A32449" w:rsidRPr="005214A1" w:rsidRDefault="00A32449" w:rsidP="00A32449">
      <w:pPr>
        <w:spacing w:line="276" w:lineRule="auto"/>
        <w:jc w:val="center"/>
      </w:pPr>
      <w:r w:rsidRPr="005214A1">
        <w:t>nadlimitní režim</w:t>
      </w:r>
    </w:p>
    <w:p w14:paraId="13B70C64" w14:textId="77777777" w:rsidR="00A32449" w:rsidRPr="005214A1" w:rsidRDefault="00A32449" w:rsidP="00A32449">
      <w:pPr>
        <w:spacing w:line="276" w:lineRule="auto"/>
        <w:jc w:val="center"/>
      </w:pPr>
      <w:r w:rsidRPr="005214A1">
        <w:t>jednací řízení s uveřejněním</w:t>
      </w:r>
    </w:p>
    <w:p w14:paraId="70630B6E" w14:textId="77777777" w:rsidR="00A32449" w:rsidRPr="007B380A" w:rsidRDefault="00A32449" w:rsidP="00A32449">
      <w:pPr>
        <w:widowControl w:val="0"/>
        <w:jc w:val="center"/>
        <w:rPr>
          <w:rFonts w:cs="Arial"/>
          <w:b/>
          <w:caps/>
          <w:sz w:val="6"/>
          <w:szCs w:val="16"/>
        </w:rPr>
      </w:pPr>
      <w:bookmarkStart w:id="0" w:name="_Toc432160553"/>
    </w:p>
    <w:p w14:paraId="22BA6729" w14:textId="36F961FD" w:rsidR="00832C9B" w:rsidRDefault="00832C9B" w:rsidP="00A32449">
      <w:pPr>
        <w:widowControl w:val="0"/>
        <w:adjustRightInd w:val="0"/>
        <w:rPr>
          <w:b/>
          <w:szCs w:val="22"/>
        </w:rPr>
      </w:pPr>
      <w:r w:rsidRPr="00A32449">
        <w:rPr>
          <w:b/>
          <w:szCs w:val="22"/>
        </w:rPr>
        <w:t xml:space="preserve">Zadavatel </w:t>
      </w:r>
      <w:r>
        <w:rPr>
          <w:b/>
          <w:szCs w:val="22"/>
        </w:rPr>
        <w:t xml:space="preserve">tímto </w:t>
      </w:r>
      <w:r w:rsidRPr="00A32449">
        <w:rPr>
          <w:b/>
          <w:szCs w:val="22"/>
        </w:rPr>
        <w:t>v souladu s ustanovením § 98 odst. 1 a 3 Zákona</w:t>
      </w:r>
      <w:r>
        <w:rPr>
          <w:b/>
          <w:szCs w:val="22"/>
        </w:rPr>
        <w:t xml:space="preserve"> poskytuje</w:t>
      </w:r>
      <w:r w:rsidRPr="00A32449">
        <w:rPr>
          <w:b/>
          <w:szCs w:val="22"/>
        </w:rPr>
        <w:t xml:space="preserve"> dodavatelům následující vysvětlení zadávací dokumentace.</w:t>
      </w:r>
      <w:r>
        <w:rPr>
          <w:b/>
          <w:szCs w:val="22"/>
        </w:rPr>
        <w:t xml:space="preserve"> Zároveň dochází v souladu s § 99 Zákona ke změně a doplnění zadávací dokumentace. Lhůta pro podání </w:t>
      </w:r>
      <w:r w:rsidR="00C52F77">
        <w:rPr>
          <w:b/>
          <w:szCs w:val="22"/>
        </w:rPr>
        <w:t>předběžných nabídek zůstává beze změny</w:t>
      </w:r>
      <w:r>
        <w:rPr>
          <w:b/>
          <w:szCs w:val="22"/>
        </w:rPr>
        <w:t>.</w:t>
      </w:r>
    </w:p>
    <w:p w14:paraId="64144E75" w14:textId="77777777" w:rsidR="00A32449" w:rsidRPr="00A32449" w:rsidRDefault="00A32449" w:rsidP="00A32449">
      <w:pPr>
        <w:widowControl w:val="0"/>
        <w:adjustRightInd w:val="0"/>
        <w:rPr>
          <w:b/>
          <w:szCs w:val="22"/>
        </w:rPr>
      </w:pPr>
    </w:p>
    <w:p w14:paraId="7A12D20A" w14:textId="77777777" w:rsidR="00355F42" w:rsidRDefault="005C068E" w:rsidP="00BF37E8">
      <w:pPr>
        <w:spacing w:before="360"/>
        <w:rPr>
          <w:rFonts w:ascii="Calibri" w:hAnsi="Calibri"/>
          <w:color w:val="000000"/>
        </w:rPr>
      </w:pPr>
      <w:r>
        <w:rPr>
          <w:b/>
          <w:szCs w:val="22"/>
          <w:u w:val="single"/>
        </w:rPr>
        <w:t>Dotaz</w:t>
      </w:r>
      <w:r w:rsidR="00A32449" w:rsidRPr="00A32449">
        <w:rPr>
          <w:b/>
          <w:szCs w:val="22"/>
          <w:u w:val="single"/>
        </w:rPr>
        <w:t xml:space="preserve"> č. 1</w:t>
      </w:r>
    </w:p>
    <w:p w14:paraId="3F10CD48" w14:textId="77777777" w:rsidR="00AC3CF6" w:rsidRDefault="00AC3CF6" w:rsidP="00AC3CF6">
      <w:pPr>
        <w:rPr>
          <w:szCs w:val="22"/>
        </w:rPr>
      </w:pPr>
      <w:r w:rsidRPr="00AC3CF6">
        <w:rPr>
          <w:szCs w:val="22"/>
        </w:rPr>
        <w:t>V objektu SO-03 Sportovní hala jsou v prostoru sálu s ochozem (předsálí tělocvičny) 4 ks výbojkových svítidel. Jaký je příkon stávajících výbojkových svítidel? Jaká je roční doba provozu svítidel?</w:t>
      </w:r>
    </w:p>
    <w:p w14:paraId="02A0228B" w14:textId="77777777" w:rsidR="00AC3CF6" w:rsidRPr="0071382E" w:rsidRDefault="00AC3CF6" w:rsidP="0071382E">
      <w:pPr>
        <w:keepNext/>
        <w:ind w:firstLine="709"/>
        <w:rPr>
          <w:b/>
          <w:color w:val="C00000"/>
          <w:szCs w:val="22"/>
          <w:u w:val="single"/>
        </w:rPr>
      </w:pPr>
      <w:r w:rsidRPr="0071382E">
        <w:rPr>
          <w:b/>
          <w:color w:val="C00000"/>
          <w:szCs w:val="22"/>
          <w:u w:val="single"/>
        </w:rPr>
        <w:t>O</w:t>
      </w:r>
      <w:r w:rsidR="0071382E" w:rsidRPr="0071382E">
        <w:rPr>
          <w:b/>
          <w:color w:val="C00000"/>
          <w:szCs w:val="22"/>
          <w:u w:val="single"/>
        </w:rPr>
        <w:t xml:space="preserve">dpověď </w:t>
      </w:r>
    </w:p>
    <w:p w14:paraId="5459EABD" w14:textId="2034B95C" w:rsidR="00AC3CF6" w:rsidRPr="0071382E" w:rsidRDefault="0071382E" w:rsidP="00AC3CF6">
      <w:pPr>
        <w:ind w:firstLine="708"/>
        <w:rPr>
          <w:b/>
          <w:color w:val="C00000"/>
        </w:rPr>
      </w:pPr>
      <w:r w:rsidRPr="0071382E">
        <w:rPr>
          <w:color w:val="C00000"/>
          <w:szCs w:val="22"/>
        </w:rPr>
        <w:t xml:space="preserve">Příkon </w:t>
      </w:r>
      <w:r w:rsidRPr="00573B83">
        <w:rPr>
          <w:color w:val="C00000"/>
          <w:szCs w:val="22"/>
        </w:rPr>
        <w:t xml:space="preserve">každého svítidla uvažujte </w:t>
      </w:r>
      <w:r w:rsidR="00573B83" w:rsidRPr="00573B83">
        <w:rPr>
          <w:color w:val="C00000"/>
          <w:szCs w:val="22"/>
        </w:rPr>
        <w:t>1</w:t>
      </w:r>
      <w:r w:rsidRPr="00573B83">
        <w:rPr>
          <w:color w:val="C00000"/>
          <w:szCs w:val="22"/>
        </w:rPr>
        <w:t>50 W, dob</w:t>
      </w:r>
      <w:r w:rsidR="00DB2B0A">
        <w:rPr>
          <w:color w:val="C00000"/>
          <w:szCs w:val="22"/>
        </w:rPr>
        <w:t>u</w:t>
      </w:r>
      <w:r w:rsidRPr="00573B83">
        <w:rPr>
          <w:color w:val="C00000"/>
          <w:szCs w:val="22"/>
        </w:rPr>
        <w:t xml:space="preserve"> </w:t>
      </w:r>
      <w:r w:rsidR="00DB2B0A">
        <w:rPr>
          <w:color w:val="C00000"/>
          <w:szCs w:val="22"/>
        </w:rPr>
        <w:t>svícení</w:t>
      </w:r>
      <w:r w:rsidRPr="00573B83">
        <w:rPr>
          <w:color w:val="C00000"/>
          <w:szCs w:val="22"/>
        </w:rPr>
        <w:t xml:space="preserve"> </w:t>
      </w:r>
      <w:r w:rsidR="00573B83" w:rsidRPr="00573B83">
        <w:rPr>
          <w:color w:val="C00000"/>
          <w:szCs w:val="22"/>
        </w:rPr>
        <w:t>780</w:t>
      </w:r>
      <w:r w:rsidRPr="00573B83">
        <w:rPr>
          <w:color w:val="C00000"/>
          <w:szCs w:val="22"/>
        </w:rPr>
        <w:t xml:space="preserve"> h/rok.</w:t>
      </w:r>
    </w:p>
    <w:p w14:paraId="188F3001" w14:textId="77777777" w:rsidR="00AC3CF6" w:rsidRDefault="00AC3CF6" w:rsidP="00AC3CF6">
      <w:pPr>
        <w:spacing w:before="360"/>
        <w:rPr>
          <w:rFonts w:ascii="Calibri" w:hAnsi="Calibri"/>
          <w:color w:val="000000"/>
        </w:rPr>
      </w:pPr>
      <w:r>
        <w:rPr>
          <w:b/>
          <w:szCs w:val="22"/>
          <w:u w:val="single"/>
        </w:rPr>
        <w:t>Dotaz</w:t>
      </w:r>
      <w:r w:rsidRPr="00A32449">
        <w:rPr>
          <w:b/>
          <w:szCs w:val="22"/>
          <w:u w:val="single"/>
        </w:rPr>
        <w:t xml:space="preserve"> č. </w:t>
      </w:r>
      <w:r w:rsidR="0071382E">
        <w:rPr>
          <w:b/>
          <w:szCs w:val="22"/>
          <w:u w:val="single"/>
        </w:rPr>
        <w:t>2</w:t>
      </w:r>
    </w:p>
    <w:p w14:paraId="48314A97" w14:textId="77777777" w:rsidR="00AC3CF6" w:rsidRDefault="00AC3CF6" w:rsidP="0071382E">
      <w:pPr>
        <w:rPr>
          <w:szCs w:val="22"/>
        </w:rPr>
      </w:pPr>
      <w:r w:rsidRPr="0071382E">
        <w:rPr>
          <w:szCs w:val="22"/>
        </w:rPr>
        <w:t>Veřejné osvětlení je spínané soumrakovým čidlem, tzn. dobu svícení od soumraku do úsvitu. Jaká bude roční doba svícení (hod/rok) veřejného osvětlení pro návrh nového osvětlení?</w:t>
      </w:r>
    </w:p>
    <w:p w14:paraId="26074D7C" w14:textId="77777777" w:rsidR="0071382E" w:rsidRPr="0071382E" w:rsidRDefault="0071382E" w:rsidP="0071382E">
      <w:pPr>
        <w:keepNext/>
        <w:ind w:firstLine="709"/>
        <w:rPr>
          <w:b/>
          <w:color w:val="C00000"/>
          <w:szCs w:val="22"/>
          <w:u w:val="single"/>
        </w:rPr>
      </w:pPr>
      <w:r w:rsidRPr="0071382E">
        <w:rPr>
          <w:b/>
          <w:color w:val="C00000"/>
          <w:szCs w:val="22"/>
          <w:u w:val="single"/>
        </w:rPr>
        <w:t xml:space="preserve">Odpověď </w:t>
      </w:r>
    </w:p>
    <w:p w14:paraId="01346498" w14:textId="77777777" w:rsidR="0071382E" w:rsidRPr="0071382E" w:rsidRDefault="0071382E" w:rsidP="0071382E">
      <w:pPr>
        <w:ind w:firstLine="708"/>
        <w:rPr>
          <w:b/>
          <w:color w:val="C00000"/>
        </w:rPr>
      </w:pPr>
      <w:r w:rsidRPr="0071382E">
        <w:rPr>
          <w:color w:val="C00000"/>
          <w:szCs w:val="22"/>
        </w:rPr>
        <w:t>Pro účely nabídek uvažujte 4 100 h/rok.</w:t>
      </w:r>
    </w:p>
    <w:p w14:paraId="5203C6D4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3</w:t>
      </w:r>
    </w:p>
    <w:p w14:paraId="75EF81EA" w14:textId="77777777" w:rsidR="00AC3CF6" w:rsidRDefault="00AC3CF6" w:rsidP="0071382E">
      <w:pPr>
        <w:rPr>
          <w:szCs w:val="22"/>
        </w:rPr>
      </w:pPr>
      <w:r w:rsidRPr="0071382E">
        <w:rPr>
          <w:szCs w:val="22"/>
        </w:rPr>
        <w:t xml:space="preserve">Veřejné osvětlení – žádáme o definici tříd řešených komunikací, aby měli uchazeči stejné zadání pro výpočty. Nyní muže každý z uchazečů mít rozdílný pohled na třídu komunikace a v návrhu mohou vzniknout rozdíly v příkonu a velikosti svítidel. </w:t>
      </w:r>
    </w:p>
    <w:p w14:paraId="0057DD95" w14:textId="77777777" w:rsidR="0071382E" w:rsidRPr="0071382E" w:rsidRDefault="0071382E" w:rsidP="0071382E">
      <w:pPr>
        <w:keepNext/>
        <w:ind w:firstLine="709"/>
        <w:rPr>
          <w:b/>
          <w:color w:val="C00000"/>
          <w:szCs w:val="22"/>
          <w:u w:val="single"/>
        </w:rPr>
      </w:pPr>
      <w:r w:rsidRPr="0071382E">
        <w:rPr>
          <w:b/>
          <w:color w:val="C00000"/>
          <w:szCs w:val="22"/>
          <w:u w:val="single"/>
        </w:rPr>
        <w:t xml:space="preserve">Odpověď </w:t>
      </w:r>
    </w:p>
    <w:p w14:paraId="45DC3C13" w14:textId="4B7C6874" w:rsidR="005B5B27" w:rsidRPr="0071382E" w:rsidRDefault="00DB2B0A" w:rsidP="00DB2B0A">
      <w:pPr>
        <w:ind w:left="708"/>
        <w:rPr>
          <w:b/>
          <w:color w:val="C00000"/>
        </w:rPr>
      </w:pPr>
      <w:r>
        <w:rPr>
          <w:color w:val="C00000"/>
          <w:szCs w:val="22"/>
        </w:rPr>
        <w:t>Pro vybraný rozsah soustavy v Chabařovicích uvažujte pro účely nabídek třídu osvětlenosti C4. V Roudníkách lze předpokládat spíše C5</w:t>
      </w:r>
      <w:r w:rsidR="00A14B5B">
        <w:rPr>
          <w:color w:val="C00000"/>
          <w:szCs w:val="22"/>
        </w:rPr>
        <w:t>.</w:t>
      </w:r>
    </w:p>
    <w:p w14:paraId="2CF97F6B" w14:textId="77777777" w:rsidR="00CE3249" w:rsidRDefault="00CE3249" w:rsidP="00AC3CF6">
      <w:pPr>
        <w:spacing w:before="360"/>
        <w:rPr>
          <w:b/>
          <w:u w:val="single"/>
        </w:rPr>
      </w:pPr>
    </w:p>
    <w:p w14:paraId="7A99FDEA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4</w:t>
      </w:r>
    </w:p>
    <w:p w14:paraId="00AEF63E" w14:textId="77777777" w:rsidR="00AC3CF6" w:rsidRDefault="00AC3CF6" w:rsidP="0071382E">
      <w:pPr>
        <w:rPr>
          <w:szCs w:val="22"/>
        </w:rPr>
      </w:pPr>
      <w:r w:rsidRPr="0071382E">
        <w:rPr>
          <w:szCs w:val="22"/>
        </w:rPr>
        <w:t xml:space="preserve">Veřejné osvětlení – žádáme o zadání jednotného modelového úseku komunikace pro provedení požadovaného výpočtu s návrhem osvětlení, který má být doložen v nabídce. </w:t>
      </w:r>
    </w:p>
    <w:p w14:paraId="5329624B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 xml:space="preserve">Odpověď </w:t>
      </w:r>
    </w:p>
    <w:p w14:paraId="75ACB2CF" w14:textId="2D0EEEF9" w:rsidR="00CE3249" w:rsidRDefault="00DB2B0A" w:rsidP="00DB2B0A">
      <w:pPr>
        <w:ind w:left="708"/>
        <w:rPr>
          <w:color w:val="C00000"/>
          <w:szCs w:val="22"/>
        </w:rPr>
      </w:pPr>
      <w:r w:rsidRPr="00DB2B0A">
        <w:rPr>
          <w:color w:val="C00000"/>
          <w:szCs w:val="22"/>
        </w:rPr>
        <w:t>V rámci Vysvětlení ZD č. 2 byla zadána konkrétní svítidla (resp. úseky se svítidly), pro která je třeba výpočtem doložit splnění normových parametrů. V pasportu, který je součástí ZD, jsou pro všechna svítidla patrné rozteče a výšky, šířku komunikace je třeba odečíst z katastrální či letecké mapy.</w:t>
      </w:r>
      <w:r w:rsidR="00CE3249">
        <w:rPr>
          <w:color w:val="C00000"/>
          <w:szCs w:val="22"/>
        </w:rPr>
        <w:t xml:space="preserve"> </w:t>
      </w:r>
    </w:p>
    <w:p w14:paraId="3B723E3A" w14:textId="354E3D81" w:rsidR="00DB2B0A" w:rsidRDefault="00DB2B0A" w:rsidP="00DB2B0A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Výpočty je třeba mimo jiné předložit ve formátu eulumdat, na základě kterých bude možné splnění požadavků ověřit.</w:t>
      </w:r>
    </w:p>
    <w:p w14:paraId="7D549326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5</w:t>
      </w:r>
    </w:p>
    <w:p w14:paraId="309E24FF" w14:textId="2EC2A2DD" w:rsidR="00AC3CF6" w:rsidRDefault="00AC3CF6" w:rsidP="0071382E">
      <w:pPr>
        <w:rPr>
          <w:szCs w:val="22"/>
        </w:rPr>
      </w:pPr>
      <w:r w:rsidRPr="0071382E">
        <w:rPr>
          <w:szCs w:val="22"/>
        </w:rPr>
        <w:t>Veřejné osvětlení - lze použít svítidlo s přím</w:t>
      </w:r>
      <w:r w:rsidR="00DB2B0A">
        <w:rPr>
          <w:szCs w:val="22"/>
        </w:rPr>
        <w:t>ý</w:t>
      </w:r>
      <w:r w:rsidRPr="0071382E">
        <w:rPr>
          <w:szCs w:val="22"/>
        </w:rPr>
        <w:t>m vyzařováním?</w:t>
      </w:r>
    </w:p>
    <w:p w14:paraId="3DFE1EC8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 xml:space="preserve">Odpověď </w:t>
      </w:r>
    </w:p>
    <w:p w14:paraId="58EFB7D2" w14:textId="77777777" w:rsidR="0071382E" w:rsidRPr="00CE3249" w:rsidRDefault="00CE3249" w:rsidP="00CE3249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Zadavatel</w:t>
      </w:r>
      <w:r w:rsidR="005B5B27">
        <w:rPr>
          <w:color w:val="C00000"/>
          <w:szCs w:val="22"/>
        </w:rPr>
        <w:t xml:space="preserve"> předpokládal využití reflektorových svítidel, nicméně připouští i využití svítidel s přímým vyzařováním (</w:t>
      </w:r>
      <w:r w:rsidR="005B5B27" w:rsidRPr="005B5B27">
        <w:rPr>
          <w:color w:val="C00000"/>
          <w:szCs w:val="22"/>
        </w:rPr>
        <w:t>s čočkovou technologií</w:t>
      </w:r>
      <w:r w:rsidR="005B5B27">
        <w:rPr>
          <w:color w:val="C00000"/>
          <w:szCs w:val="22"/>
        </w:rPr>
        <w:t>).</w:t>
      </w:r>
    </w:p>
    <w:p w14:paraId="7F6BD2F8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6</w:t>
      </w:r>
    </w:p>
    <w:p w14:paraId="66897292" w14:textId="77777777" w:rsidR="00AC3CF6" w:rsidRDefault="00AC3CF6" w:rsidP="0071382E">
      <w:pPr>
        <w:rPr>
          <w:szCs w:val="22"/>
        </w:rPr>
      </w:pPr>
      <w:r w:rsidRPr="0071382E">
        <w:rPr>
          <w:szCs w:val="22"/>
        </w:rPr>
        <w:t>Veřejné osvětlení - z jakého důvodu je nutnost svítidlo mít osazeno součástky modul a driver (plug and play)? Tímto parametrem je vyřazena většina výrobců svítidel.</w:t>
      </w:r>
    </w:p>
    <w:p w14:paraId="41FD3C42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 xml:space="preserve">Odpověď </w:t>
      </w:r>
    </w:p>
    <w:p w14:paraId="2AFD7510" w14:textId="77777777" w:rsidR="0071382E" w:rsidRPr="00CE3249" w:rsidRDefault="005B5B27" w:rsidP="005B5B27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 xml:space="preserve">Požadavkem je, aby svítidlo umožňovalo </w:t>
      </w:r>
      <w:r w:rsidRPr="005B5B27">
        <w:rPr>
          <w:color w:val="C00000"/>
          <w:szCs w:val="22"/>
        </w:rPr>
        <w:t>vyměnit</w:t>
      </w:r>
      <w:r>
        <w:rPr>
          <w:color w:val="C00000"/>
          <w:szCs w:val="22"/>
        </w:rPr>
        <w:t xml:space="preserve"> LED modul i</w:t>
      </w:r>
      <w:r w:rsidRPr="005B5B27">
        <w:rPr>
          <w:color w:val="C00000"/>
          <w:szCs w:val="22"/>
        </w:rPr>
        <w:t xml:space="preserve"> p</w:t>
      </w:r>
      <w:r>
        <w:rPr>
          <w:color w:val="C00000"/>
          <w:szCs w:val="22"/>
        </w:rPr>
        <w:t>ř</w:t>
      </w:r>
      <w:r w:rsidRPr="005B5B27">
        <w:rPr>
          <w:color w:val="C00000"/>
          <w:szCs w:val="22"/>
        </w:rPr>
        <w:t>edřadník.</w:t>
      </w:r>
      <w:r>
        <w:rPr>
          <w:color w:val="C00000"/>
          <w:szCs w:val="22"/>
        </w:rPr>
        <w:t xml:space="preserve"> </w:t>
      </w:r>
      <w:r w:rsidRPr="005B5B27">
        <w:rPr>
          <w:color w:val="C00000"/>
          <w:szCs w:val="22"/>
        </w:rPr>
        <w:t>LED modul musí být konstruován tak</w:t>
      </w:r>
      <w:r>
        <w:rPr>
          <w:color w:val="C00000"/>
          <w:szCs w:val="22"/>
        </w:rPr>
        <w:t>,</w:t>
      </w:r>
      <w:r w:rsidRPr="005B5B27">
        <w:rPr>
          <w:color w:val="C00000"/>
          <w:szCs w:val="22"/>
        </w:rPr>
        <w:t xml:space="preserve"> aby nebylo možno dotknout se LED </w:t>
      </w:r>
      <w:r>
        <w:rPr>
          <w:color w:val="C00000"/>
          <w:szCs w:val="22"/>
        </w:rPr>
        <w:t xml:space="preserve">diod </w:t>
      </w:r>
      <w:r w:rsidRPr="005B5B27">
        <w:rPr>
          <w:color w:val="C00000"/>
          <w:szCs w:val="22"/>
        </w:rPr>
        <w:t>rukou.</w:t>
      </w:r>
      <w:r>
        <w:rPr>
          <w:color w:val="C00000"/>
          <w:szCs w:val="22"/>
        </w:rPr>
        <w:t xml:space="preserve"> Z</w:t>
      </w:r>
      <w:r w:rsidRPr="005B5B27">
        <w:rPr>
          <w:color w:val="C00000"/>
          <w:szCs w:val="22"/>
        </w:rPr>
        <w:t xml:space="preserve">áměrem </w:t>
      </w:r>
      <w:r>
        <w:rPr>
          <w:color w:val="C00000"/>
          <w:szCs w:val="22"/>
        </w:rPr>
        <w:t>je</w:t>
      </w:r>
      <w:r w:rsidRPr="005B5B27">
        <w:rPr>
          <w:color w:val="C00000"/>
          <w:szCs w:val="22"/>
        </w:rPr>
        <w:t xml:space="preserve"> udržitelný rozvoj svítidla.</w:t>
      </w:r>
    </w:p>
    <w:p w14:paraId="5880AC6B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7</w:t>
      </w:r>
    </w:p>
    <w:p w14:paraId="5B637B42" w14:textId="77777777" w:rsidR="0071382E" w:rsidRDefault="00AC3CF6" w:rsidP="0071382E">
      <w:pPr>
        <w:rPr>
          <w:szCs w:val="22"/>
        </w:rPr>
      </w:pPr>
      <w:r w:rsidRPr="0071382E">
        <w:rPr>
          <w:szCs w:val="22"/>
        </w:rPr>
        <w:t>Veřejné osvětlení - jakou teplotu chromatičnosti (barva světla) požaduje zadavatel pro veřejné osvětlení?</w:t>
      </w:r>
    </w:p>
    <w:p w14:paraId="127C6C85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 xml:space="preserve">Odpověď </w:t>
      </w:r>
    </w:p>
    <w:p w14:paraId="4A5BE01D" w14:textId="4C6F05EF" w:rsidR="0071382E" w:rsidRPr="00CE3249" w:rsidRDefault="004C5252" w:rsidP="004C5252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Zadavatel požaduje, aby n</w:t>
      </w:r>
      <w:r w:rsidR="005B5B27">
        <w:rPr>
          <w:color w:val="C00000"/>
          <w:szCs w:val="22"/>
        </w:rPr>
        <w:t xml:space="preserve">avržená svítidla </w:t>
      </w:r>
      <w:r>
        <w:rPr>
          <w:color w:val="C00000"/>
          <w:szCs w:val="22"/>
        </w:rPr>
        <w:t xml:space="preserve">bylo možné v případě potřeby pořídit v parametrech </w:t>
      </w:r>
      <w:r w:rsidRPr="004C5252">
        <w:rPr>
          <w:color w:val="C00000"/>
          <w:szCs w:val="22"/>
        </w:rPr>
        <w:t>4000</w:t>
      </w:r>
      <w:r>
        <w:rPr>
          <w:color w:val="C00000"/>
          <w:szCs w:val="22"/>
        </w:rPr>
        <w:t xml:space="preserve"> </w:t>
      </w:r>
      <w:r w:rsidRPr="004C5252">
        <w:rPr>
          <w:color w:val="C00000"/>
          <w:szCs w:val="22"/>
        </w:rPr>
        <w:t>K CRI70 / 3000</w:t>
      </w:r>
      <w:r>
        <w:rPr>
          <w:color w:val="C00000"/>
          <w:szCs w:val="22"/>
        </w:rPr>
        <w:t xml:space="preserve"> </w:t>
      </w:r>
      <w:r w:rsidRPr="004C5252">
        <w:rPr>
          <w:color w:val="C00000"/>
          <w:szCs w:val="22"/>
        </w:rPr>
        <w:t>K CRI80 / 2200</w:t>
      </w:r>
      <w:r>
        <w:rPr>
          <w:color w:val="C00000"/>
          <w:szCs w:val="22"/>
        </w:rPr>
        <w:t xml:space="preserve"> </w:t>
      </w:r>
      <w:r w:rsidRPr="004C5252">
        <w:rPr>
          <w:color w:val="C00000"/>
          <w:szCs w:val="22"/>
        </w:rPr>
        <w:t>K CRI70.</w:t>
      </w:r>
      <w:r>
        <w:rPr>
          <w:color w:val="C00000"/>
          <w:szCs w:val="22"/>
        </w:rPr>
        <w:t xml:space="preserve"> </w:t>
      </w:r>
      <w:r w:rsidR="005B5B27" w:rsidRPr="0071382E">
        <w:rPr>
          <w:color w:val="C00000"/>
          <w:szCs w:val="22"/>
        </w:rPr>
        <w:t xml:space="preserve">Pro účely nabídek </w:t>
      </w:r>
      <w:r>
        <w:rPr>
          <w:color w:val="C00000"/>
          <w:szCs w:val="22"/>
        </w:rPr>
        <w:t xml:space="preserve">(a </w:t>
      </w:r>
      <w:r w:rsidR="002B7D27">
        <w:rPr>
          <w:color w:val="C00000"/>
          <w:szCs w:val="22"/>
        </w:rPr>
        <w:t>vyčíslení</w:t>
      </w:r>
      <w:r>
        <w:rPr>
          <w:color w:val="C00000"/>
          <w:szCs w:val="22"/>
        </w:rPr>
        <w:t xml:space="preserve"> přínosů) </w:t>
      </w:r>
      <w:r w:rsidR="005B5B27" w:rsidRPr="0071382E">
        <w:rPr>
          <w:color w:val="C00000"/>
          <w:szCs w:val="22"/>
        </w:rPr>
        <w:t xml:space="preserve">uvažujte </w:t>
      </w:r>
      <w:r w:rsidR="00F20607">
        <w:rPr>
          <w:color w:val="C00000"/>
          <w:szCs w:val="22"/>
        </w:rPr>
        <w:t xml:space="preserve">variantu s </w:t>
      </w:r>
      <w:r w:rsidR="005B5B27">
        <w:rPr>
          <w:color w:val="C00000"/>
          <w:szCs w:val="22"/>
        </w:rPr>
        <w:t>3 000</w:t>
      </w:r>
      <w:r w:rsidR="005B5B27" w:rsidRPr="0071382E">
        <w:rPr>
          <w:color w:val="C00000"/>
          <w:szCs w:val="22"/>
        </w:rPr>
        <w:t xml:space="preserve"> </w:t>
      </w:r>
      <w:r w:rsidR="005B5B27">
        <w:rPr>
          <w:color w:val="C00000"/>
          <w:szCs w:val="22"/>
        </w:rPr>
        <w:t>K</w:t>
      </w:r>
      <w:r>
        <w:rPr>
          <w:color w:val="C00000"/>
          <w:szCs w:val="22"/>
        </w:rPr>
        <w:t>.</w:t>
      </w:r>
    </w:p>
    <w:p w14:paraId="41B1A269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 xml:space="preserve">Dotaz č. </w:t>
      </w:r>
      <w:r w:rsidR="0071382E">
        <w:rPr>
          <w:b/>
          <w:u w:val="single"/>
        </w:rPr>
        <w:t>8</w:t>
      </w:r>
    </w:p>
    <w:p w14:paraId="56B062DF" w14:textId="77777777" w:rsidR="00AC3CF6" w:rsidRDefault="00AC3CF6" w:rsidP="0071382E">
      <w:pPr>
        <w:rPr>
          <w:szCs w:val="22"/>
        </w:rPr>
      </w:pPr>
      <w:r w:rsidRPr="0071382E">
        <w:rPr>
          <w:szCs w:val="22"/>
        </w:rPr>
        <w:t>Veřejné osvětlení - lze použít stožár pouze pozinkovaný nebo z jakého důvodu musí mít RAL svítidla většinou Antracit/šedá tj 701x?</w:t>
      </w:r>
    </w:p>
    <w:p w14:paraId="47CDDEDA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 xml:space="preserve">Odpověď </w:t>
      </w:r>
    </w:p>
    <w:p w14:paraId="3FEB22DE" w14:textId="77777777" w:rsidR="0071382E" w:rsidRPr="00CE3249" w:rsidRDefault="005B5B27" w:rsidP="005B5B27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Zadavatel předpokládá barevné provedení stožárů v barvě stejné, nebo co nejvíce podobné barvě svítidla.</w:t>
      </w:r>
    </w:p>
    <w:p w14:paraId="3AA5780A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lastRenderedPageBreak/>
        <w:t xml:space="preserve">Dotaz č. </w:t>
      </w:r>
      <w:r w:rsidR="0071382E">
        <w:rPr>
          <w:b/>
          <w:u w:val="single"/>
        </w:rPr>
        <w:t>9</w:t>
      </w:r>
    </w:p>
    <w:p w14:paraId="78FAE5DB" w14:textId="1982E418" w:rsidR="00AC3CF6" w:rsidRPr="0071382E" w:rsidRDefault="00AC3CF6" w:rsidP="0071382E">
      <w:pPr>
        <w:rPr>
          <w:szCs w:val="22"/>
        </w:rPr>
      </w:pPr>
      <w:r w:rsidRPr="0071382E">
        <w:rPr>
          <w:szCs w:val="22"/>
        </w:rPr>
        <w:t>Veřejné osvětlení - servisní výměna je myšlena pouze pro svítidlo bez příruby - nástavce na stožár/výložník? (tj. aby svítidlo se dalo bez nástrojově otevřít a kabeláž byla v bez šroubové svorkovnici, protože příruby se standar</w:t>
      </w:r>
      <w:r w:rsidR="00DB2B0A">
        <w:rPr>
          <w:szCs w:val="22"/>
        </w:rPr>
        <w:t>d</w:t>
      </w:r>
      <w:r w:rsidRPr="0071382E">
        <w:rPr>
          <w:szCs w:val="22"/>
        </w:rPr>
        <w:t>ně dotahují šrouby ke stožáru/výložníku z důvodu povětrnostních podmínek a zamezení pohybu světla).</w:t>
      </w:r>
    </w:p>
    <w:p w14:paraId="4C50F4AD" w14:textId="77777777" w:rsidR="0071382E" w:rsidRPr="00CE3249" w:rsidRDefault="0071382E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Odpověď</w:t>
      </w:r>
    </w:p>
    <w:p w14:paraId="58C75CE6" w14:textId="77777777" w:rsidR="0071382E" w:rsidRPr="00CE3249" w:rsidRDefault="004C5252" w:rsidP="004C5252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 xml:space="preserve">Požadavek je, </w:t>
      </w:r>
      <w:r w:rsidRPr="004C5252">
        <w:rPr>
          <w:color w:val="C00000"/>
          <w:szCs w:val="22"/>
        </w:rPr>
        <w:t xml:space="preserve">aby se </w:t>
      </w:r>
      <w:r>
        <w:rPr>
          <w:color w:val="C00000"/>
          <w:szCs w:val="22"/>
        </w:rPr>
        <w:t xml:space="preserve">svítidlo </w:t>
      </w:r>
      <w:r w:rsidRPr="004C5252">
        <w:rPr>
          <w:color w:val="C00000"/>
          <w:szCs w:val="22"/>
        </w:rPr>
        <w:t>dalo bez</w:t>
      </w:r>
      <w:r>
        <w:rPr>
          <w:color w:val="C00000"/>
          <w:szCs w:val="22"/>
        </w:rPr>
        <w:t xml:space="preserve"> použití</w:t>
      </w:r>
      <w:r w:rsidRPr="004C5252">
        <w:rPr>
          <w:color w:val="C00000"/>
          <w:szCs w:val="22"/>
        </w:rPr>
        <w:t xml:space="preserve"> nástroj</w:t>
      </w:r>
      <w:r>
        <w:rPr>
          <w:color w:val="C00000"/>
          <w:szCs w:val="22"/>
        </w:rPr>
        <w:t>e</w:t>
      </w:r>
      <w:r w:rsidRPr="004C5252">
        <w:rPr>
          <w:color w:val="C00000"/>
          <w:szCs w:val="22"/>
        </w:rPr>
        <w:t xml:space="preserve"> otevřít a vyměnit komponenty svítidla. Příruba musí být upevněna nerezový</w:t>
      </w:r>
      <w:r>
        <w:rPr>
          <w:color w:val="C00000"/>
          <w:szCs w:val="22"/>
        </w:rPr>
        <w:t>mi</w:t>
      </w:r>
      <w:r w:rsidRPr="004C5252">
        <w:rPr>
          <w:color w:val="C00000"/>
          <w:szCs w:val="22"/>
        </w:rPr>
        <w:t xml:space="preserve"> šrouby ke stožáru</w:t>
      </w:r>
      <w:r>
        <w:rPr>
          <w:color w:val="C00000"/>
          <w:szCs w:val="22"/>
        </w:rPr>
        <w:t>.</w:t>
      </w:r>
    </w:p>
    <w:p w14:paraId="7343CB67" w14:textId="77777777" w:rsidR="00AC3CF6" w:rsidRPr="00AC3CF6" w:rsidRDefault="00AC3CF6" w:rsidP="00AC3CF6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>Dotaz č. 1</w:t>
      </w:r>
      <w:r w:rsidR="0071382E">
        <w:rPr>
          <w:b/>
          <w:u w:val="single"/>
        </w:rPr>
        <w:t>0</w:t>
      </w:r>
    </w:p>
    <w:p w14:paraId="0ADF252F" w14:textId="77777777" w:rsidR="00AC3CF6" w:rsidRDefault="00AC3CF6" w:rsidP="00AC3CF6">
      <w:pPr>
        <w:rPr>
          <w:rFonts w:cstheme="minorHAnsi"/>
        </w:rPr>
      </w:pPr>
      <w:r>
        <w:t>Žádáme o doplnění jednotného formuláře – Krycí list předběžné nabídky, který má být součástí předběžné nabídky.</w:t>
      </w:r>
    </w:p>
    <w:p w14:paraId="2DA22BCE" w14:textId="77777777" w:rsidR="00832C9B" w:rsidRPr="00CE3249" w:rsidRDefault="00832C9B" w:rsidP="00CE3249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</w:t>
      </w:r>
      <w:r w:rsidR="0071382E" w:rsidRPr="00CE3249">
        <w:rPr>
          <w:b/>
          <w:color w:val="C00000"/>
          <w:szCs w:val="22"/>
          <w:u w:val="single"/>
        </w:rPr>
        <w:t>dpověď</w:t>
      </w:r>
    </w:p>
    <w:p w14:paraId="41774C5C" w14:textId="6C688FD0" w:rsidR="00832C9B" w:rsidRPr="004C5252" w:rsidRDefault="004C5252" w:rsidP="004C5252">
      <w:pPr>
        <w:ind w:left="708"/>
        <w:rPr>
          <w:color w:val="C00000"/>
          <w:szCs w:val="22"/>
        </w:rPr>
      </w:pPr>
      <w:r w:rsidRPr="004C5252">
        <w:rPr>
          <w:color w:val="C00000"/>
          <w:szCs w:val="22"/>
        </w:rPr>
        <w:t xml:space="preserve">Krycí list </w:t>
      </w:r>
      <w:r w:rsidR="00A14B5B">
        <w:rPr>
          <w:color w:val="C00000"/>
          <w:szCs w:val="22"/>
        </w:rPr>
        <w:t xml:space="preserve">PN </w:t>
      </w:r>
      <w:r w:rsidRPr="004C5252">
        <w:rPr>
          <w:color w:val="C00000"/>
          <w:szCs w:val="22"/>
        </w:rPr>
        <w:t>tvoří přílohu tohoto dokumentu.</w:t>
      </w:r>
    </w:p>
    <w:p w14:paraId="18B94D0D" w14:textId="77777777" w:rsidR="004C5252" w:rsidRPr="00AC3CF6" w:rsidRDefault="004C5252" w:rsidP="004C5252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>Dotaz č. 1</w:t>
      </w:r>
      <w:r>
        <w:rPr>
          <w:b/>
          <w:u w:val="single"/>
        </w:rPr>
        <w:t>1</w:t>
      </w:r>
    </w:p>
    <w:p w14:paraId="17CDA738" w14:textId="77777777" w:rsidR="004C5252" w:rsidRPr="00BD1F91" w:rsidRDefault="004C5252" w:rsidP="00BD1F91">
      <w:pPr>
        <w:rPr>
          <w:b/>
        </w:rPr>
      </w:pPr>
      <w:r w:rsidRPr="00BD1F91">
        <w:rPr>
          <w:b/>
        </w:rPr>
        <w:t>Objekt SO 01 - ZŠ Masarykova</w:t>
      </w:r>
    </w:p>
    <w:p w14:paraId="4794CB5C" w14:textId="77777777" w:rsidR="004C5252" w:rsidRPr="004C5252" w:rsidRDefault="004C5252" w:rsidP="00BD1F91">
      <w:r w:rsidRPr="004C5252">
        <w:t xml:space="preserve">Nesrovnalost se týká vyčíslení ceny za spotřebovanou el. energii v OM dle EAN: 859182400406445547, C25d. </w:t>
      </w:r>
    </w:p>
    <w:p w14:paraId="324A7538" w14:textId="77777777" w:rsidR="004C5252" w:rsidRPr="004C5252" w:rsidRDefault="004C5252" w:rsidP="00BD1F91">
      <w:r w:rsidRPr="004C5252">
        <w:t>Při vyčíslení ceny (silové. energie a související služby) v roce 2018 se vycházelo z faktury 6190139124. Bohužel do celkové ceny nebyla započítaná položka za sil. energii tj: VT 2860,35 Kč + NT 491,29 Kč + stála měsíční platba 344,03 Kč.</w:t>
      </w:r>
    </w:p>
    <w:p w14:paraId="6D7FB54A" w14:textId="77777777" w:rsidR="004C5252" w:rsidRPr="004C5252" w:rsidRDefault="004C5252" w:rsidP="00BD1F91">
      <w:r w:rsidRPr="004C5252">
        <w:t>V doložené tabulce 05 Tabulková příloha – ZM1 (ID 294427) je pak za REF rok 2019 vypočítaná celková cena el. energie (silová. energie a související služby) jako rozdíl celkové ceny uvedené na faktuře a celkové ceny za rok 2018.</w:t>
      </w:r>
    </w:p>
    <w:p w14:paraId="575AD0D1" w14:textId="77777777" w:rsidR="004C5252" w:rsidRDefault="004C5252" w:rsidP="00BD1F91">
      <w:r w:rsidRPr="004C5252">
        <w:t>K vzhledem k tomu, že se jedná o částku, která je uvedena v referenčním roku v dokumentu 05 Tabulková příloha – ZM1 list ZŠ Masarykova buňka AF 49 její předchůdcem je nesrovnalost v buňce AF 39, prosíme o vyjádření.</w:t>
      </w:r>
    </w:p>
    <w:p w14:paraId="5209C25C" w14:textId="77777777" w:rsidR="00BD1F91" w:rsidRPr="00CE3249" w:rsidRDefault="00BD1F91" w:rsidP="00BD1F91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Odpověď</w:t>
      </w:r>
    </w:p>
    <w:p w14:paraId="5B72147E" w14:textId="77777777" w:rsidR="00BD1F91" w:rsidRDefault="00BD1F91" w:rsidP="00BD1F91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 xml:space="preserve">Ano, jedná se o chybu. V buňce AF39 (na listu ZŠ Masarykova) má být správně hodnota </w:t>
      </w:r>
      <w:r w:rsidRPr="00BD1F91">
        <w:rPr>
          <w:color w:val="C00000"/>
          <w:szCs w:val="22"/>
        </w:rPr>
        <w:t>10</w:t>
      </w:r>
      <w:r w:rsidR="005C124B">
        <w:rPr>
          <w:color w:val="C00000"/>
          <w:szCs w:val="22"/>
        </w:rPr>
        <w:t> </w:t>
      </w:r>
      <w:r w:rsidRPr="00BD1F91">
        <w:rPr>
          <w:color w:val="C00000"/>
          <w:szCs w:val="22"/>
        </w:rPr>
        <w:t>967</w:t>
      </w:r>
      <w:r w:rsidR="005C124B">
        <w:rPr>
          <w:color w:val="C00000"/>
          <w:szCs w:val="22"/>
        </w:rPr>
        <w:t>,07</w:t>
      </w:r>
      <w:r w:rsidRPr="00BD1F91">
        <w:rPr>
          <w:color w:val="C00000"/>
          <w:szCs w:val="22"/>
        </w:rPr>
        <w:t xml:space="preserve"> Kč bez DPH, buňka AF49 pak vyjde 6</w:t>
      </w:r>
      <w:r w:rsidR="005C124B">
        <w:rPr>
          <w:color w:val="C00000"/>
          <w:szCs w:val="22"/>
        </w:rPr>
        <w:t> </w:t>
      </w:r>
      <w:r w:rsidRPr="00BD1F91">
        <w:rPr>
          <w:color w:val="C00000"/>
          <w:szCs w:val="22"/>
        </w:rPr>
        <w:t>781</w:t>
      </w:r>
      <w:r w:rsidR="005C124B">
        <w:rPr>
          <w:color w:val="C00000"/>
          <w:szCs w:val="22"/>
        </w:rPr>
        <w:t>,39</w:t>
      </w:r>
      <w:r w:rsidRPr="00BD1F91">
        <w:rPr>
          <w:color w:val="C00000"/>
          <w:szCs w:val="22"/>
        </w:rPr>
        <w:t xml:space="preserve"> Kč.</w:t>
      </w:r>
      <w:r>
        <w:rPr>
          <w:color w:val="C00000"/>
          <w:szCs w:val="22"/>
        </w:rPr>
        <w:t xml:space="preserve"> Tato změna je provedena v aktualizované verzi Tabulkové přílohy, která je přílohou tohoto dokumentu.</w:t>
      </w:r>
    </w:p>
    <w:p w14:paraId="42891425" w14:textId="77777777" w:rsidR="00BD1F91" w:rsidRPr="00AC3CF6" w:rsidRDefault="00BD1F91" w:rsidP="00BD1F91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>Dotaz č. 1</w:t>
      </w:r>
      <w:r>
        <w:rPr>
          <w:b/>
          <w:u w:val="single"/>
        </w:rPr>
        <w:t>2</w:t>
      </w:r>
    </w:p>
    <w:p w14:paraId="1FD69846" w14:textId="77777777" w:rsidR="00BD1F91" w:rsidRPr="00BD1F91" w:rsidRDefault="00BD1F91" w:rsidP="00BD1F91">
      <w:pPr>
        <w:rPr>
          <w:b/>
        </w:rPr>
      </w:pPr>
      <w:r w:rsidRPr="00BD1F91">
        <w:rPr>
          <w:b/>
        </w:rPr>
        <w:t>Objekt SO 01 - ZŠ Masarykova</w:t>
      </w:r>
    </w:p>
    <w:p w14:paraId="069C7E30" w14:textId="77777777" w:rsidR="004C5252" w:rsidRDefault="004C5252" w:rsidP="00BD1F91">
      <w:r>
        <w:t>Prosíme o předání nastavení topných křivek a útlumů, teploty topné vody při venkovní teplotě -12°C.</w:t>
      </w:r>
    </w:p>
    <w:p w14:paraId="3CA1B93A" w14:textId="77777777" w:rsidR="00BD1F91" w:rsidRPr="00CE3249" w:rsidRDefault="00BD1F91" w:rsidP="00BD1F91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Odpověď</w:t>
      </w:r>
    </w:p>
    <w:p w14:paraId="62589956" w14:textId="77777777" w:rsid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N</w:t>
      </w:r>
      <w:r w:rsidRPr="00A14B5B">
        <w:rPr>
          <w:color w:val="C00000"/>
          <w:szCs w:val="22"/>
        </w:rPr>
        <w:t>astaven</w:t>
      </w:r>
      <w:r>
        <w:rPr>
          <w:color w:val="C00000"/>
          <w:szCs w:val="22"/>
        </w:rPr>
        <w:t>a</w:t>
      </w:r>
      <w:r w:rsidRPr="00A14B5B">
        <w:rPr>
          <w:color w:val="C00000"/>
          <w:szCs w:val="22"/>
        </w:rPr>
        <w:t xml:space="preserve"> </w:t>
      </w:r>
      <w:r>
        <w:rPr>
          <w:color w:val="C00000"/>
          <w:szCs w:val="22"/>
        </w:rPr>
        <w:t xml:space="preserve">je </w:t>
      </w:r>
      <w:r w:rsidRPr="00A14B5B">
        <w:rPr>
          <w:color w:val="C00000"/>
          <w:szCs w:val="22"/>
        </w:rPr>
        <w:t>topná křivka 1.4 v úrovni 0 (sklon křivky)</w:t>
      </w:r>
      <w:r>
        <w:rPr>
          <w:color w:val="C00000"/>
          <w:szCs w:val="22"/>
        </w:rPr>
        <w:t xml:space="preserve"> – dle grafu topných křivek v příloze. </w:t>
      </w:r>
    </w:p>
    <w:p w14:paraId="287C0652" w14:textId="24D389C2" w:rsidR="00A14B5B" w:rsidRP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Ostatní parametry:</w:t>
      </w:r>
    </w:p>
    <w:p w14:paraId="555D94F3" w14:textId="60AC5B46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t>- fungují dva kotle Viessmann v kaskádě s ekvitermní regulací </w:t>
      </w:r>
    </w:p>
    <w:p w14:paraId="02281C0D" w14:textId="77777777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lastRenderedPageBreak/>
        <w:t>- s požadovanou prostorovou teplotou v učebnách 20°C /třídy/ ale bez zpětné vazby /nejsou žádné termostaty/</w:t>
      </w:r>
    </w:p>
    <w:p w14:paraId="57C8D62B" w14:textId="77777777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t>- topná fáze 6,00 - 22,00 hod, útlum 22,00-6,00 hod nastaven na 18°C</w:t>
      </w:r>
    </w:p>
    <w:p w14:paraId="2D524120" w14:textId="77777777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t>- natápěná TUV na 55°C /bez útlumu/</w:t>
      </w:r>
    </w:p>
    <w:p w14:paraId="291181B8" w14:textId="77777777" w:rsidR="00BD1F91" w:rsidRPr="00AC3CF6" w:rsidRDefault="00BD1F91" w:rsidP="00BD1F91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>Dotaz č. 1</w:t>
      </w:r>
      <w:r>
        <w:rPr>
          <w:b/>
          <w:u w:val="single"/>
        </w:rPr>
        <w:t>3</w:t>
      </w:r>
    </w:p>
    <w:p w14:paraId="1FAA38E7" w14:textId="77777777" w:rsidR="00BD1F91" w:rsidRPr="00BD1F91" w:rsidRDefault="00BD1F91" w:rsidP="00BD1F91">
      <w:pPr>
        <w:rPr>
          <w:b/>
        </w:rPr>
      </w:pPr>
      <w:r w:rsidRPr="00BD1F91">
        <w:rPr>
          <w:b/>
        </w:rPr>
        <w:t>Objekt SO 02 – ZŠ, MŠ, ZUŠ čp. 17</w:t>
      </w:r>
    </w:p>
    <w:p w14:paraId="6055AD37" w14:textId="77777777" w:rsidR="00BD1F91" w:rsidRDefault="00BD1F91" w:rsidP="00BD1F91">
      <w:r>
        <w:t>Prosíme o předání nastavení topných křivek a útlumů, teploty topné vody při venkovní teplotě -12°C.</w:t>
      </w:r>
    </w:p>
    <w:p w14:paraId="51E2F2C4" w14:textId="77777777" w:rsidR="00BD1F91" w:rsidRPr="00CE3249" w:rsidRDefault="00BD1F91" w:rsidP="00BD1F91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Odpověď</w:t>
      </w:r>
    </w:p>
    <w:p w14:paraId="3B81D385" w14:textId="77777777" w:rsid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N</w:t>
      </w:r>
      <w:r w:rsidRPr="00A14B5B">
        <w:rPr>
          <w:color w:val="C00000"/>
          <w:szCs w:val="22"/>
        </w:rPr>
        <w:t>astaven</w:t>
      </w:r>
      <w:r>
        <w:rPr>
          <w:color w:val="C00000"/>
          <w:szCs w:val="22"/>
        </w:rPr>
        <w:t>a</w:t>
      </w:r>
      <w:r w:rsidRPr="00A14B5B">
        <w:rPr>
          <w:color w:val="C00000"/>
          <w:szCs w:val="22"/>
        </w:rPr>
        <w:t xml:space="preserve"> </w:t>
      </w:r>
      <w:r>
        <w:rPr>
          <w:color w:val="C00000"/>
          <w:szCs w:val="22"/>
        </w:rPr>
        <w:t xml:space="preserve">je </w:t>
      </w:r>
      <w:r w:rsidRPr="00A14B5B">
        <w:rPr>
          <w:color w:val="C00000"/>
          <w:szCs w:val="22"/>
        </w:rPr>
        <w:t>topná křivka 1.4 v úrovni 0 (sklon křivky)</w:t>
      </w:r>
      <w:r>
        <w:rPr>
          <w:color w:val="C00000"/>
          <w:szCs w:val="22"/>
        </w:rPr>
        <w:t xml:space="preserve"> – dle grafu topných křivek v příloze. </w:t>
      </w:r>
    </w:p>
    <w:p w14:paraId="7E9C5E85" w14:textId="77777777" w:rsidR="00A14B5B" w:rsidRP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Ostatní parametry:</w:t>
      </w:r>
    </w:p>
    <w:p w14:paraId="4FE2FFEA" w14:textId="77777777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t>- fungují dva kotle Viessmann v kaskádě s ekvitermní regulací </w:t>
      </w:r>
    </w:p>
    <w:p w14:paraId="684B57B6" w14:textId="77777777" w:rsidR="004402E6" w:rsidRPr="004402E6" w:rsidRDefault="004402E6" w:rsidP="004402E6">
      <w:pPr>
        <w:ind w:left="851" w:hanging="143"/>
        <w:rPr>
          <w:color w:val="C00000"/>
          <w:szCs w:val="22"/>
        </w:rPr>
      </w:pPr>
      <w:r w:rsidRPr="004402E6">
        <w:rPr>
          <w:color w:val="C00000"/>
          <w:szCs w:val="22"/>
        </w:rPr>
        <w:t>- s požadovanou prostorovou teplotou v učebnách 23°C /třídy/ ale bez zpětné vazby /nejsou žádné termostaty/</w:t>
      </w:r>
    </w:p>
    <w:p w14:paraId="0A88369A" w14:textId="2D70E25F" w:rsidR="00BD1F91" w:rsidRDefault="004402E6" w:rsidP="004402E6">
      <w:pPr>
        <w:ind w:left="851" w:hanging="143"/>
      </w:pPr>
      <w:r w:rsidRPr="004402E6">
        <w:rPr>
          <w:color w:val="C00000"/>
          <w:szCs w:val="22"/>
        </w:rPr>
        <w:t>- topná fáze 6,00 - 22,00 hod, útlum 22,00-6,00 hod nastaven na 19°C</w:t>
      </w:r>
      <w:r w:rsidR="00A14B5B" w:rsidRPr="00A14B5B">
        <w:rPr>
          <w:color w:val="C00000"/>
          <w:szCs w:val="22"/>
        </w:rPr>
        <w:t>- natápěná TUV na 55°C /bez útlumu/</w:t>
      </w:r>
    </w:p>
    <w:p w14:paraId="26A36CEA" w14:textId="77777777" w:rsidR="00BD1F91" w:rsidRPr="00AC3CF6" w:rsidRDefault="00BD1F91" w:rsidP="00BD1F91">
      <w:pPr>
        <w:spacing w:before="360"/>
        <w:rPr>
          <w:rFonts w:ascii="Calibri" w:hAnsi="Calibri"/>
          <w:color w:val="000000"/>
        </w:rPr>
      </w:pPr>
      <w:r w:rsidRPr="00AC3CF6">
        <w:rPr>
          <w:b/>
          <w:u w:val="single"/>
        </w:rPr>
        <w:t>Dotaz č. 1</w:t>
      </w:r>
      <w:r>
        <w:rPr>
          <w:b/>
          <w:u w:val="single"/>
        </w:rPr>
        <w:t>4</w:t>
      </w:r>
    </w:p>
    <w:p w14:paraId="669624F9" w14:textId="77777777" w:rsidR="00BD1F91" w:rsidRPr="00BD1F91" w:rsidRDefault="00BD1F91" w:rsidP="00BD1F91">
      <w:pPr>
        <w:rPr>
          <w:b/>
        </w:rPr>
      </w:pPr>
      <w:r w:rsidRPr="00BD1F91">
        <w:rPr>
          <w:b/>
        </w:rPr>
        <w:t>Objekt SO 03 – Sportovní hala</w:t>
      </w:r>
    </w:p>
    <w:p w14:paraId="291547BD" w14:textId="77777777" w:rsidR="00BD1F91" w:rsidRDefault="00BD1F91" w:rsidP="00BD1F91">
      <w:r>
        <w:t>Prosíme o předání nastavení topných křivek a útlumů, teploty topné vody při venkovní teplotě -12°C.</w:t>
      </w:r>
    </w:p>
    <w:p w14:paraId="306DEAFD" w14:textId="77777777" w:rsidR="00BD1F91" w:rsidRPr="00CE3249" w:rsidRDefault="00BD1F91" w:rsidP="00BD1F91">
      <w:pPr>
        <w:keepNext/>
        <w:ind w:firstLine="709"/>
        <w:rPr>
          <w:b/>
          <w:color w:val="C00000"/>
          <w:szCs w:val="22"/>
          <w:u w:val="single"/>
        </w:rPr>
      </w:pPr>
      <w:r w:rsidRPr="00CE3249">
        <w:rPr>
          <w:b/>
          <w:color w:val="C00000"/>
          <w:szCs w:val="22"/>
          <w:u w:val="single"/>
        </w:rPr>
        <w:t>Odpověď</w:t>
      </w:r>
    </w:p>
    <w:p w14:paraId="3F5960C9" w14:textId="77777777" w:rsid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N</w:t>
      </w:r>
      <w:r w:rsidRPr="00A14B5B">
        <w:rPr>
          <w:color w:val="C00000"/>
          <w:szCs w:val="22"/>
        </w:rPr>
        <w:t>astaven</w:t>
      </w:r>
      <w:r>
        <w:rPr>
          <w:color w:val="C00000"/>
          <w:szCs w:val="22"/>
        </w:rPr>
        <w:t>a</w:t>
      </w:r>
      <w:r w:rsidRPr="00A14B5B">
        <w:rPr>
          <w:color w:val="C00000"/>
          <w:szCs w:val="22"/>
        </w:rPr>
        <w:t xml:space="preserve"> </w:t>
      </w:r>
      <w:r>
        <w:rPr>
          <w:color w:val="C00000"/>
          <w:szCs w:val="22"/>
        </w:rPr>
        <w:t xml:space="preserve">je </w:t>
      </w:r>
      <w:r w:rsidRPr="00A14B5B">
        <w:rPr>
          <w:color w:val="C00000"/>
          <w:szCs w:val="22"/>
        </w:rPr>
        <w:t>topná křivka 1.4 v úrovni 0 (sklon křivky)</w:t>
      </w:r>
      <w:r>
        <w:rPr>
          <w:color w:val="C00000"/>
          <w:szCs w:val="22"/>
        </w:rPr>
        <w:t xml:space="preserve"> – dle grafu topných křivek v příloze. </w:t>
      </w:r>
    </w:p>
    <w:p w14:paraId="62E2CBBF" w14:textId="77777777" w:rsidR="00A14B5B" w:rsidRPr="00A14B5B" w:rsidRDefault="00A14B5B" w:rsidP="00A14B5B">
      <w:pPr>
        <w:ind w:left="708"/>
        <w:rPr>
          <w:color w:val="C00000"/>
          <w:szCs w:val="22"/>
        </w:rPr>
      </w:pPr>
      <w:r>
        <w:rPr>
          <w:color w:val="C00000"/>
          <w:szCs w:val="22"/>
        </w:rPr>
        <w:t>Ostatní parametry:</w:t>
      </w:r>
    </w:p>
    <w:p w14:paraId="31AF383A" w14:textId="1BBFC95A" w:rsidR="00A14B5B" w:rsidRPr="00A14B5B" w:rsidRDefault="00A14B5B" w:rsidP="004402E6">
      <w:pPr>
        <w:ind w:left="851" w:hanging="143"/>
        <w:rPr>
          <w:color w:val="C00000"/>
          <w:szCs w:val="22"/>
        </w:rPr>
      </w:pPr>
      <w:r w:rsidRPr="00A14B5B">
        <w:rPr>
          <w:color w:val="C00000"/>
          <w:szCs w:val="22"/>
        </w:rPr>
        <w:t>- funguj</w:t>
      </w:r>
      <w:r w:rsidR="004402E6">
        <w:rPr>
          <w:color w:val="C00000"/>
          <w:szCs w:val="22"/>
        </w:rPr>
        <w:t>e jeden</w:t>
      </w:r>
      <w:r w:rsidRPr="00A14B5B">
        <w:rPr>
          <w:color w:val="C00000"/>
          <w:szCs w:val="22"/>
        </w:rPr>
        <w:t xml:space="preserve"> kot</w:t>
      </w:r>
      <w:r w:rsidR="004402E6">
        <w:rPr>
          <w:color w:val="C00000"/>
          <w:szCs w:val="22"/>
        </w:rPr>
        <w:t>e</w:t>
      </w:r>
      <w:r w:rsidRPr="00A14B5B">
        <w:rPr>
          <w:color w:val="C00000"/>
          <w:szCs w:val="22"/>
        </w:rPr>
        <w:t>l Viessmann s ekvitermní regulací </w:t>
      </w:r>
    </w:p>
    <w:p w14:paraId="1089C78C" w14:textId="073C43BD" w:rsidR="004402E6" w:rsidRPr="004402E6" w:rsidRDefault="004402E6" w:rsidP="004402E6">
      <w:pPr>
        <w:ind w:left="851" w:hanging="143"/>
        <w:rPr>
          <w:color w:val="C00000"/>
          <w:szCs w:val="22"/>
        </w:rPr>
      </w:pPr>
      <w:r w:rsidRPr="004402E6">
        <w:rPr>
          <w:color w:val="C00000"/>
          <w:szCs w:val="22"/>
        </w:rPr>
        <w:t>- s požadovanou prostoro</w:t>
      </w:r>
      <w:r>
        <w:rPr>
          <w:color w:val="C00000"/>
          <w:szCs w:val="22"/>
        </w:rPr>
        <w:t>vou teplotou v hale 17°C /běžně,</w:t>
      </w:r>
      <w:r w:rsidRPr="004402E6">
        <w:rPr>
          <w:color w:val="C00000"/>
          <w:szCs w:val="22"/>
        </w:rPr>
        <w:t xml:space="preserve"> ale nyní nastaveno </w:t>
      </w:r>
      <w:r>
        <w:rPr>
          <w:color w:val="C00000"/>
          <w:szCs w:val="22"/>
        </w:rPr>
        <w:t>n</w:t>
      </w:r>
      <w:r w:rsidRPr="004402E6">
        <w:rPr>
          <w:color w:val="C00000"/>
          <w:szCs w:val="22"/>
        </w:rPr>
        <w:t>a 10°C</w:t>
      </w:r>
      <w:r>
        <w:rPr>
          <w:color w:val="C00000"/>
          <w:szCs w:val="22"/>
        </w:rPr>
        <w:t>/</w:t>
      </w:r>
    </w:p>
    <w:p w14:paraId="44764CA2" w14:textId="69A30751" w:rsidR="00BD1F91" w:rsidRPr="004402E6" w:rsidRDefault="004402E6" w:rsidP="00C12866">
      <w:pPr>
        <w:ind w:left="851" w:hanging="143"/>
        <w:rPr>
          <w:color w:val="C00000"/>
          <w:szCs w:val="22"/>
        </w:rPr>
      </w:pPr>
      <w:r w:rsidRPr="004402E6">
        <w:rPr>
          <w:color w:val="C00000"/>
          <w:szCs w:val="22"/>
        </w:rPr>
        <w:t>- topná fáze 6,00 - 22,00 hod, útlum 22,00-6,00 hod nastaven na 10°C</w:t>
      </w:r>
    </w:p>
    <w:p w14:paraId="0966BF3E" w14:textId="77777777" w:rsidR="004C5252" w:rsidRDefault="004C5252" w:rsidP="00CA653A">
      <w:pPr>
        <w:spacing w:before="240"/>
        <w:rPr>
          <w:szCs w:val="22"/>
          <w:u w:val="single"/>
        </w:rPr>
      </w:pPr>
    </w:p>
    <w:p w14:paraId="73367120" w14:textId="77777777" w:rsidR="00193F30" w:rsidRPr="00193F30" w:rsidRDefault="00CA653A" w:rsidP="00CA653A">
      <w:pPr>
        <w:spacing w:before="240"/>
        <w:rPr>
          <w:szCs w:val="22"/>
          <w:u w:val="single"/>
        </w:rPr>
      </w:pPr>
      <w:r w:rsidRPr="00193F30">
        <w:rPr>
          <w:szCs w:val="22"/>
          <w:u w:val="single"/>
        </w:rPr>
        <w:t>Příloh</w:t>
      </w:r>
      <w:r w:rsidR="00193F30" w:rsidRPr="00193F30">
        <w:rPr>
          <w:szCs w:val="22"/>
          <w:u w:val="single"/>
        </w:rPr>
        <w:t>y:</w:t>
      </w:r>
    </w:p>
    <w:p w14:paraId="0A9ED9F4" w14:textId="77777777" w:rsidR="00CA653A" w:rsidRDefault="00193F30" w:rsidP="00193F30">
      <w:pPr>
        <w:spacing w:before="240"/>
        <w:contextualSpacing/>
        <w:rPr>
          <w:szCs w:val="22"/>
        </w:rPr>
      </w:pPr>
      <w:r w:rsidRPr="00193F30">
        <w:rPr>
          <w:szCs w:val="22"/>
        </w:rPr>
        <w:t xml:space="preserve">Příloha 1 </w:t>
      </w:r>
      <w:r w:rsidR="006A5CC9">
        <w:rPr>
          <w:szCs w:val="22"/>
        </w:rPr>
        <w:t>–</w:t>
      </w:r>
      <w:r w:rsidR="00CA653A" w:rsidRPr="00193F30">
        <w:rPr>
          <w:szCs w:val="22"/>
        </w:rPr>
        <w:t xml:space="preserve"> </w:t>
      </w:r>
      <w:r w:rsidR="004C5252">
        <w:rPr>
          <w:szCs w:val="22"/>
        </w:rPr>
        <w:t>Krycí list předběžné nabídky</w:t>
      </w:r>
    </w:p>
    <w:p w14:paraId="0B1C2CE7" w14:textId="34B318D3" w:rsidR="00BD1F91" w:rsidRDefault="00BD1F91" w:rsidP="00BD1F91">
      <w:pPr>
        <w:spacing w:before="240"/>
        <w:contextualSpacing/>
        <w:rPr>
          <w:szCs w:val="22"/>
        </w:rPr>
      </w:pPr>
      <w:r w:rsidRPr="00193F30">
        <w:rPr>
          <w:szCs w:val="22"/>
        </w:rPr>
        <w:t xml:space="preserve">Příloha </w:t>
      </w:r>
      <w:r>
        <w:rPr>
          <w:szCs w:val="22"/>
        </w:rPr>
        <w:t>2</w:t>
      </w:r>
      <w:r w:rsidRPr="00193F30">
        <w:rPr>
          <w:szCs w:val="22"/>
        </w:rPr>
        <w:t xml:space="preserve"> </w:t>
      </w:r>
      <w:r>
        <w:rPr>
          <w:szCs w:val="22"/>
        </w:rPr>
        <w:t>–</w:t>
      </w:r>
      <w:r w:rsidRPr="00193F30">
        <w:rPr>
          <w:szCs w:val="22"/>
        </w:rPr>
        <w:t xml:space="preserve"> </w:t>
      </w:r>
      <w:r>
        <w:rPr>
          <w:szCs w:val="22"/>
        </w:rPr>
        <w:t>Tabulková příloha – zm2</w:t>
      </w:r>
    </w:p>
    <w:p w14:paraId="55CC18D0" w14:textId="7B202E23" w:rsidR="004402E6" w:rsidRDefault="004402E6" w:rsidP="00BD1F91">
      <w:pPr>
        <w:spacing w:before="240"/>
        <w:contextualSpacing/>
        <w:rPr>
          <w:szCs w:val="22"/>
        </w:rPr>
      </w:pPr>
      <w:r>
        <w:rPr>
          <w:szCs w:val="22"/>
        </w:rPr>
        <w:t>Příloha 3 – Graf topných křivek</w:t>
      </w:r>
    </w:p>
    <w:p w14:paraId="03C5DEB8" w14:textId="77777777" w:rsidR="00A32449" w:rsidRPr="00CB7B74" w:rsidRDefault="00A32449" w:rsidP="00CB7B74">
      <w:pPr>
        <w:spacing w:before="240"/>
        <w:rPr>
          <w:rFonts w:cs="Arial"/>
          <w:b/>
          <w:szCs w:val="22"/>
        </w:rPr>
      </w:pPr>
      <w:r w:rsidRPr="00CB7B74">
        <w:rPr>
          <w:szCs w:val="22"/>
        </w:rPr>
        <w:t>V Praze ve spolupráci se zadavatelem za osobu zastupující zadavatele zpracoval</w:t>
      </w:r>
    </w:p>
    <w:p w14:paraId="77F604F3" w14:textId="77777777" w:rsidR="00FF7B72" w:rsidRDefault="00FF7B72" w:rsidP="00A32449">
      <w:pPr>
        <w:widowControl w:val="0"/>
        <w:adjustRightInd w:val="0"/>
        <w:jc w:val="right"/>
        <w:rPr>
          <w:rFonts w:cs="Arial"/>
          <w:b/>
          <w:szCs w:val="16"/>
        </w:rPr>
      </w:pPr>
    </w:p>
    <w:p w14:paraId="3428D291" w14:textId="15BB0FEE" w:rsidR="00FF7B72" w:rsidRDefault="00FF7B72" w:rsidP="00A32449">
      <w:pPr>
        <w:widowControl w:val="0"/>
        <w:adjustRightInd w:val="0"/>
        <w:jc w:val="right"/>
        <w:rPr>
          <w:rFonts w:cs="Arial"/>
          <w:b/>
          <w:szCs w:val="16"/>
        </w:rPr>
      </w:pPr>
    </w:p>
    <w:p w14:paraId="445ED954" w14:textId="77777777" w:rsidR="00C12866" w:rsidRDefault="00C12866" w:rsidP="00A32449">
      <w:pPr>
        <w:widowControl w:val="0"/>
        <w:adjustRightInd w:val="0"/>
        <w:jc w:val="right"/>
        <w:rPr>
          <w:rFonts w:cs="Arial"/>
          <w:b/>
          <w:szCs w:val="16"/>
        </w:rPr>
      </w:pPr>
      <w:bookmarkStart w:id="1" w:name="_GoBack"/>
      <w:bookmarkEnd w:id="1"/>
    </w:p>
    <w:p w14:paraId="1D22DAEC" w14:textId="77777777" w:rsidR="00A32449" w:rsidRPr="00CB7B74" w:rsidRDefault="00A32449" w:rsidP="00A32449">
      <w:pPr>
        <w:widowControl w:val="0"/>
        <w:adjustRightInd w:val="0"/>
        <w:jc w:val="right"/>
        <w:rPr>
          <w:rFonts w:cs="Arial"/>
          <w:b/>
          <w:szCs w:val="16"/>
        </w:rPr>
      </w:pPr>
      <w:r w:rsidRPr="00CB7B74">
        <w:rPr>
          <w:rFonts w:cs="Arial"/>
          <w:b/>
          <w:szCs w:val="16"/>
        </w:rPr>
        <w:t>…………………………………………………</w:t>
      </w:r>
    </w:p>
    <w:p w14:paraId="5D3545D5" w14:textId="77777777" w:rsidR="009A3EC5" w:rsidRDefault="00A32449" w:rsidP="008667BF">
      <w:pPr>
        <w:widowControl w:val="0"/>
        <w:adjustRightInd w:val="0"/>
        <w:jc w:val="right"/>
        <w:rPr>
          <w:rFonts w:cs="Arial"/>
          <w:b/>
          <w:szCs w:val="16"/>
        </w:rPr>
      </w:pPr>
      <w:r w:rsidRPr="00CB7B74">
        <w:rPr>
          <w:rFonts w:cs="Arial"/>
          <w:b/>
          <w:szCs w:val="16"/>
        </w:rPr>
        <w:t>Ing. Miroslav Šafařík Ph.D.</w:t>
      </w:r>
      <w:r w:rsidR="00875826" w:rsidRPr="00CB7B74">
        <w:rPr>
          <w:rFonts w:cs="Arial"/>
          <w:b/>
          <w:szCs w:val="16"/>
        </w:rPr>
        <w:t xml:space="preserve">, </w:t>
      </w:r>
      <w:r w:rsidRPr="00CB7B74">
        <w:rPr>
          <w:rFonts w:cs="Arial"/>
          <w:b/>
          <w:szCs w:val="16"/>
        </w:rPr>
        <w:t>PORSENNA o.p.s.</w:t>
      </w:r>
      <w:bookmarkEnd w:id="0"/>
    </w:p>
    <w:sectPr w:rsidR="009A3EC5" w:rsidSect="00D55ED8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531F0E" w14:textId="77777777" w:rsidR="00013FBA" w:rsidRDefault="00013FBA" w:rsidP="00A32449">
      <w:pPr>
        <w:spacing w:before="0"/>
      </w:pPr>
      <w:r>
        <w:separator/>
      </w:r>
    </w:p>
  </w:endnote>
  <w:endnote w:type="continuationSeparator" w:id="0">
    <w:p w14:paraId="02205AB6" w14:textId="77777777" w:rsidR="00013FBA" w:rsidRDefault="00013FBA" w:rsidP="00A3244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87725802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0DE68D6" w14:textId="12435D77" w:rsidR="00D55ED8" w:rsidRPr="006F7E4D" w:rsidRDefault="00D55ED8" w:rsidP="00D55ED8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E95525">
              <w:rPr>
                <w:bCs/>
                <w:noProof/>
                <w:szCs w:val="22"/>
              </w:rPr>
              <w:t>4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E95525">
              <w:rPr>
                <w:bCs/>
                <w:noProof/>
                <w:szCs w:val="22"/>
              </w:rPr>
              <w:t>4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049955"/>
      <w:docPartObj>
        <w:docPartGallery w:val="Page Numbers (Bottom of Page)"/>
        <w:docPartUnique/>
      </w:docPartObj>
    </w:sdtPr>
    <w:sdtEndPr>
      <w:rPr>
        <w:szCs w:val="22"/>
      </w:rPr>
    </w:sdtEndPr>
    <w:sdtContent>
      <w:sdt>
        <w:sdtPr>
          <w:rPr>
            <w:szCs w:val="22"/>
          </w:rPr>
          <w:id w:val="1624033615"/>
          <w:docPartObj>
            <w:docPartGallery w:val="Page Numbers (Top of Page)"/>
            <w:docPartUnique/>
          </w:docPartObj>
        </w:sdtPr>
        <w:sdtEndPr/>
        <w:sdtContent>
          <w:p w14:paraId="02F6FC2E" w14:textId="2FF6E0CE" w:rsidR="00D55ED8" w:rsidRPr="00B146D9" w:rsidRDefault="00D55ED8" w:rsidP="00D55ED8">
            <w:pPr>
              <w:pStyle w:val="Zpat"/>
              <w:jc w:val="right"/>
              <w:rPr>
                <w:szCs w:val="22"/>
              </w:rPr>
            </w:pPr>
            <w:r w:rsidRPr="006F7E4D">
              <w:rPr>
                <w:szCs w:val="22"/>
              </w:rPr>
              <w:t xml:space="preserve">Stránka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PAGE</w:instrText>
            </w:r>
            <w:r w:rsidRPr="00A035B7">
              <w:rPr>
                <w:bCs/>
                <w:szCs w:val="22"/>
              </w:rPr>
              <w:fldChar w:fldCharType="separate"/>
            </w:r>
            <w:r w:rsidR="00E95525">
              <w:rPr>
                <w:bCs/>
                <w:noProof/>
                <w:szCs w:val="22"/>
              </w:rPr>
              <w:t>1</w:t>
            </w:r>
            <w:r w:rsidRPr="00A035B7">
              <w:rPr>
                <w:bCs/>
                <w:szCs w:val="22"/>
              </w:rPr>
              <w:fldChar w:fldCharType="end"/>
            </w:r>
            <w:r w:rsidRPr="006F7E4D">
              <w:rPr>
                <w:szCs w:val="22"/>
              </w:rPr>
              <w:t xml:space="preserve"> z </w:t>
            </w:r>
            <w:r w:rsidRPr="00A035B7">
              <w:rPr>
                <w:bCs/>
                <w:szCs w:val="22"/>
              </w:rPr>
              <w:fldChar w:fldCharType="begin"/>
            </w:r>
            <w:r w:rsidRPr="00A035B7">
              <w:rPr>
                <w:bCs/>
                <w:szCs w:val="22"/>
              </w:rPr>
              <w:instrText>NUMPAGES</w:instrText>
            </w:r>
            <w:r w:rsidRPr="00A035B7">
              <w:rPr>
                <w:bCs/>
                <w:szCs w:val="22"/>
              </w:rPr>
              <w:fldChar w:fldCharType="separate"/>
            </w:r>
            <w:r w:rsidR="00E95525">
              <w:rPr>
                <w:bCs/>
                <w:noProof/>
                <w:szCs w:val="22"/>
              </w:rPr>
              <w:t>4</w:t>
            </w:r>
            <w:r w:rsidRPr="00A035B7">
              <w:rPr>
                <w:bCs/>
                <w:szCs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F472B" w14:textId="77777777" w:rsidR="00013FBA" w:rsidRDefault="00013FBA" w:rsidP="00A32449">
      <w:pPr>
        <w:spacing w:before="0"/>
      </w:pPr>
      <w:r>
        <w:separator/>
      </w:r>
    </w:p>
  </w:footnote>
  <w:footnote w:type="continuationSeparator" w:id="0">
    <w:p w14:paraId="67EB0F8D" w14:textId="77777777" w:rsidR="00013FBA" w:rsidRDefault="00013FBA" w:rsidP="00A3244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2F7832" w14:textId="77777777" w:rsidR="00D55ED8" w:rsidRDefault="00D55ED8" w:rsidP="00D55ED8">
    <w:pPr>
      <w:pStyle w:val="Zhlav"/>
      <w:pBdr>
        <w:bottom w:val="single" w:sz="6" w:space="1" w:color="auto"/>
      </w:pBdr>
      <w:spacing w:after="120"/>
      <w:jc w:val="center"/>
      <w:rPr>
        <w:rFonts w:asciiTheme="minorHAnsi" w:hAnsiTheme="minorHAnsi" w:cs="Verdana"/>
        <w:bCs/>
        <w:iCs/>
        <w:sz w:val="20"/>
        <w:szCs w:val="20"/>
      </w:rPr>
    </w:pPr>
    <w:r w:rsidRPr="00FE1D2C">
      <w:rPr>
        <w:rFonts w:asciiTheme="minorHAnsi" w:hAnsiTheme="minorHAnsi" w:cs="Verdana"/>
        <w:bCs/>
        <w:iCs/>
        <w:sz w:val="20"/>
        <w:szCs w:val="20"/>
      </w:rPr>
      <w:t>Poskytování energetických služeb metodou EPC ve vybraných budovách a soustavě veřejného osvětlení v</w:t>
    </w:r>
    <w:r>
      <w:rPr>
        <w:rFonts w:asciiTheme="minorHAnsi" w:hAnsiTheme="minorHAnsi" w:cs="Verdana"/>
        <w:bCs/>
        <w:iCs/>
        <w:sz w:val="20"/>
        <w:szCs w:val="20"/>
      </w:rPr>
      <w:t> </w:t>
    </w:r>
    <w:r w:rsidRPr="00FE1D2C">
      <w:rPr>
        <w:rFonts w:asciiTheme="minorHAnsi" w:hAnsiTheme="minorHAnsi" w:cs="Verdana"/>
        <w:bCs/>
        <w:iCs/>
        <w:sz w:val="20"/>
        <w:szCs w:val="20"/>
      </w:rPr>
      <w:t>majetku města Chabařovice</w:t>
    </w:r>
  </w:p>
  <w:p w14:paraId="45231099" w14:textId="77777777" w:rsidR="00D55ED8" w:rsidRPr="00BF0AFF" w:rsidRDefault="00D55ED8" w:rsidP="00D55ED8">
    <w:pPr>
      <w:pStyle w:val="Zhlav"/>
      <w:jc w:val="center"/>
      <w:rPr>
        <w:rFonts w:asciiTheme="minorHAnsi" w:hAnsi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335C5"/>
    <w:multiLevelType w:val="hybridMultilevel"/>
    <w:tmpl w:val="F516D756"/>
    <w:lvl w:ilvl="0" w:tplc="70F030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36699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FA5D48"/>
    <w:multiLevelType w:val="hybridMultilevel"/>
    <w:tmpl w:val="216C9322"/>
    <w:lvl w:ilvl="0" w:tplc="FEB28A7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25DB2"/>
    <w:multiLevelType w:val="hybridMultilevel"/>
    <w:tmpl w:val="9D4E54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05657E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40B01"/>
    <w:multiLevelType w:val="hybridMultilevel"/>
    <w:tmpl w:val="BE929B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66F94"/>
    <w:multiLevelType w:val="hybridMultilevel"/>
    <w:tmpl w:val="9D4E54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1918F8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776B7"/>
    <w:multiLevelType w:val="hybridMultilevel"/>
    <w:tmpl w:val="15A25144"/>
    <w:lvl w:ilvl="0" w:tplc="CECAAB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4DC6E8C"/>
    <w:multiLevelType w:val="hybridMultilevel"/>
    <w:tmpl w:val="80C46352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9" w15:restartNumberingAfterBreak="0">
    <w:nsid w:val="785D4843"/>
    <w:multiLevelType w:val="hybridMultilevel"/>
    <w:tmpl w:val="9D4E54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9E06D2"/>
    <w:multiLevelType w:val="hybridMultilevel"/>
    <w:tmpl w:val="8982CB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10"/>
  </w:num>
  <w:num w:numId="5">
    <w:abstractNumId w:val="6"/>
  </w:num>
  <w:num w:numId="6">
    <w:abstractNumId w:val="0"/>
  </w:num>
  <w:num w:numId="7">
    <w:abstractNumId w:val="4"/>
  </w:num>
  <w:num w:numId="8">
    <w:abstractNumId w:val="7"/>
  </w:num>
  <w:num w:numId="9">
    <w:abstractNumId w:val="2"/>
  </w:num>
  <w:num w:numId="10">
    <w:abstractNumId w:val="5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2449"/>
    <w:rsid w:val="00002549"/>
    <w:rsid w:val="00013FBA"/>
    <w:rsid w:val="000279C5"/>
    <w:rsid w:val="00035879"/>
    <w:rsid w:val="000370D0"/>
    <w:rsid w:val="00040DAB"/>
    <w:rsid w:val="000702EA"/>
    <w:rsid w:val="0008295A"/>
    <w:rsid w:val="000B6885"/>
    <w:rsid w:val="000D14C5"/>
    <w:rsid w:val="000E1B41"/>
    <w:rsid w:val="000E34D4"/>
    <w:rsid w:val="000F34F5"/>
    <w:rsid w:val="0010144D"/>
    <w:rsid w:val="00103048"/>
    <w:rsid w:val="00120906"/>
    <w:rsid w:val="00136060"/>
    <w:rsid w:val="00141022"/>
    <w:rsid w:val="00161D5A"/>
    <w:rsid w:val="00165F5C"/>
    <w:rsid w:val="00193F30"/>
    <w:rsid w:val="001948F1"/>
    <w:rsid w:val="001A2253"/>
    <w:rsid w:val="001B56EC"/>
    <w:rsid w:val="001D3FDE"/>
    <w:rsid w:val="001D5A70"/>
    <w:rsid w:val="001F7F5C"/>
    <w:rsid w:val="002016F5"/>
    <w:rsid w:val="0023202D"/>
    <w:rsid w:val="002630E4"/>
    <w:rsid w:val="002A6CF3"/>
    <w:rsid w:val="002B15A4"/>
    <w:rsid w:val="002B7D27"/>
    <w:rsid w:val="002E329D"/>
    <w:rsid w:val="0033564E"/>
    <w:rsid w:val="00355F42"/>
    <w:rsid w:val="0035701A"/>
    <w:rsid w:val="00381B7F"/>
    <w:rsid w:val="003A249E"/>
    <w:rsid w:val="003D65F8"/>
    <w:rsid w:val="003E5EDF"/>
    <w:rsid w:val="003F56F4"/>
    <w:rsid w:val="00400034"/>
    <w:rsid w:val="004024B3"/>
    <w:rsid w:val="004055D1"/>
    <w:rsid w:val="004402E6"/>
    <w:rsid w:val="004458A7"/>
    <w:rsid w:val="004809AF"/>
    <w:rsid w:val="004B24E8"/>
    <w:rsid w:val="004C5252"/>
    <w:rsid w:val="004E49AB"/>
    <w:rsid w:val="004F0164"/>
    <w:rsid w:val="005062EF"/>
    <w:rsid w:val="00507A6C"/>
    <w:rsid w:val="005113B5"/>
    <w:rsid w:val="00513463"/>
    <w:rsid w:val="00536DF1"/>
    <w:rsid w:val="00563E79"/>
    <w:rsid w:val="00573B83"/>
    <w:rsid w:val="00584CC6"/>
    <w:rsid w:val="005A15C9"/>
    <w:rsid w:val="005B5B27"/>
    <w:rsid w:val="005C068E"/>
    <w:rsid w:val="005C124B"/>
    <w:rsid w:val="005E4969"/>
    <w:rsid w:val="006336AB"/>
    <w:rsid w:val="006742E2"/>
    <w:rsid w:val="006A5CC9"/>
    <w:rsid w:val="006E0D9E"/>
    <w:rsid w:val="0071382E"/>
    <w:rsid w:val="007247CD"/>
    <w:rsid w:val="00726D48"/>
    <w:rsid w:val="0078526F"/>
    <w:rsid w:val="00786925"/>
    <w:rsid w:val="00794662"/>
    <w:rsid w:val="007D68D3"/>
    <w:rsid w:val="007D6EFA"/>
    <w:rsid w:val="007D7DF4"/>
    <w:rsid w:val="0080737F"/>
    <w:rsid w:val="008104BA"/>
    <w:rsid w:val="0083009B"/>
    <w:rsid w:val="00832C9B"/>
    <w:rsid w:val="00833788"/>
    <w:rsid w:val="00834BB4"/>
    <w:rsid w:val="00857222"/>
    <w:rsid w:val="00860026"/>
    <w:rsid w:val="00860D1A"/>
    <w:rsid w:val="00863F9D"/>
    <w:rsid w:val="008667BF"/>
    <w:rsid w:val="00875826"/>
    <w:rsid w:val="008B4B41"/>
    <w:rsid w:val="009241A1"/>
    <w:rsid w:val="009A3EC5"/>
    <w:rsid w:val="009B6951"/>
    <w:rsid w:val="009F1388"/>
    <w:rsid w:val="00A14B5B"/>
    <w:rsid w:val="00A206B3"/>
    <w:rsid w:val="00A32449"/>
    <w:rsid w:val="00A55249"/>
    <w:rsid w:val="00A5551A"/>
    <w:rsid w:val="00A726FC"/>
    <w:rsid w:val="00AA6304"/>
    <w:rsid w:val="00AC3CF6"/>
    <w:rsid w:val="00AD0E7D"/>
    <w:rsid w:val="00B13A53"/>
    <w:rsid w:val="00B25EEC"/>
    <w:rsid w:val="00B75B00"/>
    <w:rsid w:val="00B76697"/>
    <w:rsid w:val="00B97072"/>
    <w:rsid w:val="00BD1F91"/>
    <w:rsid w:val="00BE4CF1"/>
    <w:rsid w:val="00BE59D2"/>
    <w:rsid w:val="00BF37E8"/>
    <w:rsid w:val="00C12866"/>
    <w:rsid w:val="00C13D02"/>
    <w:rsid w:val="00C248BA"/>
    <w:rsid w:val="00C52F77"/>
    <w:rsid w:val="00CA589A"/>
    <w:rsid w:val="00CA653A"/>
    <w:rsid w:val="00CB7B74"/>
    <w:rsid w:val="00CE3249"/>
    <w:rsid w:val="00CF12D3"/>
    <w:rsid w:val="00D55ED8"/>
    <w:rsid w:val="00D8284D"/>
    <w:rsid w:val="00D838E4"/>
    <w:rsid w:val="00DA666B"/>
    <w:rsid w:val="00DB2B0A"/>
    <w:rsid w:val="00DB3BF7"/>
    <w:rsid w:val="00DD1EB6"/>
    <w:rsid w:val="00DE6CB3"/>
    <w:rsid w:val="00DE7ECF"/>
    <w:rsid w:val="00DF3848"/>
    <w:rsid w:val="00E02768"/>
    <w:rsid w:val="00E02CF8"/>
    <w:rsid w:val="00E167AD"/>
    <w:rsid w:val="00E40703"/>
    <w:rsid w:val="00E4222C"/>
    <w:rsid w:val="00E95525"/>
    <w:rsid w:val="00EB24DC"/>
    <w:rsid w:val="00EB7DFA"/>
    <w:rsid w:val="00ED72FE"/>
    <w:rsid w:val="00EF60CB"/>
    <w:rsid w:val="00EF621E"/>
    <w:rsid w:val="00F010AD"/>
    <w:rsid w:val="00F10999"/>
    <w:rsid w:val="00F16E5F"/>
    <w:rsid w:val="00F20607"/>
    <w:rsid w:val="00F435E0"/>
    <w:rsid w:val="00F82B96"/>
    <w:rsid w:val="00FA64EC"/>
    <w:rsid w:val="00FB649B"/>
    <w:rsid w:val="00FC092B"/>
    <w:rsid w:val="00FE1D2C"/>
    <w:rsid w:val="00FE28BE"/>
    <w:rsid w:val="00FF0B9E"/>
    <w:rsid w:val="00FF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E27C7"/>
  <w15:docId w15:val="{0674E8B3-8FA8-4ED9-8406-9AFBC869C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2449"/>
    <w:pPr>
      <w:spacing w:before="120" w:after="0" w:line="240" w:lineRule="auto"/>
      <w:jc w:val="both"/>
    </w:pPr>
    <w:rPr>
      <w:rFonts w:eastAsia="Times New Roman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qFormat/>
    <w:rsid w:val="00A32449"/>
    <w:pPr>
      <w:pBdr>
        <w:bottom w:val="single" w:sz="8" w:space="4" w:color="4472C4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A32449"/>
    <w:rPr>
      <w:rFonts w:eastAsiaTheme="majorEastAsia" w:cstheme="majorBidi"/>
      <w:color w:val="336699"/>
      <w:spacing w:val="5"/>
      <w:kern w:val="28"/>
      <w:sz w:val="52"/>
      <w:szCs w:val="52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"/>
    <w:basedOn w:val="Normln"/>
    <w:link w:val="OdstavecseseznamemChar"/>
    <w:uiPriority w:val="34"/>
    <w:qFormat/>
    <w:rsid w:val="00A32449"/>
    <w:pPr>
      <w:contextualSpacing/>
      <w:jc w:val="left"/>
    </w:pPr>
    <w:rPr>
      <w:rFonts w:eastAsiaTheme="minorHAnsi" w:cstheme="minorBidi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A32449"/>
    <w:pPr>
      <w:tabs>
        <w:tab w:val="center" w:pos="4536"/>
        <w:tab w:val="right" w:pos="9072"/>
      </w:tabs>
      <w:spacing w:before="0"/>
      <w:jc w:val="left"/>
    </w:pPr>
    <w:rPr>
      <w:rFonts w:ascii="Times New Roman" w:hAnsi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A324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32449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32449"/>
    <w:rPr>
      <w:rFonts w:eastAsia="Times New Roman" w:cs="Times New Roman"/>
      <w:szCs w:val="20"/>
      <w:lang w:eastAsia="cs-CZ"/>
    </w:rPr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"/>
    <w:basedOn w:val="Standardnpsmoodstavce"/>
    <w:link w:val="Odstavecseseznamem"/>
    <w:uiPriority w:val="34"/>
    <w:rsid w:val="00A32449"/>
  </w:style>
  <w:style w:type="character" w:styleId="Hypertextovodkaz">
    <w:name w:val="Hyperlink"/>
    <w:basedOn w:val="Standardnpsmoodstavce"/>
    <w:uiPriority w:val="99"/>
    <w:unhideWhenUsed/>
    <w:rsid w:val="00DE6CB3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3356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3564E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3564E"/>
    <w:rPr>
      <w:rFonts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356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3564E"/>
    <w:rPr>
      <w:rFonts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564E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564E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xmsonormal">
    <w:name w:val="x_msonormal"/>
    <w:basedOn w:val="Normln"/>
    <w:rsid w:val="009241A1"/>
    <w:pPr>
      <w:spacing w:before="0"/>
      <w:jc w:val="left"/>
    </w:pPr>
    <w:rPr>
      <w:rFonts w:ascii="Times New Roman" w:eastAsiaTheme="minorHAnsi" w:hAnsi="Times New Roman"/>
      <w:sz w:val="24"/>
      <w:szCs w:val="24"/>
    </w:rPr>
  </w:style>
  <w:style w:type="paragraph" w:customStyle="1" w:styleId="xmsolistparagraph">
    <w:name w:val="x_msolistparagraph"/>
    <w:basedOn w:val="Normln"/>
    <w:rsid w:val="009241A1"/>
    <w:pPr>
      <w:spacing w:before="0"/>
      <w:jc w:val="left"/>
    </w:pPr>
    <w:rPr>
      <w:rFonts w:ascii="Times New Roman" w:eastAsiaTheme="minorHAnsi" w:hAnsi="Times New Roman"/>
      <w:sz w:val="24"/>
      <w:szCs w:val="24"/>
    </w:rPr>
  </w:style>
  <w:style w:type="paragraph" w:styleId="Revize">
    <w:name w:val="Revision"/>
    <w:hidden/>
    <w:uiPriority w:val="99"/>
    <w:semiHidden/>
    <w:rsid w:val="00BD1F91"/>
    <w:pPr>
      <w:spacing w:after="0" w:line="240" w:lineRule="auto"/>
    </w:pPr>
    <w:rPr>
      <w:rFonts w:eastAsia="Times New Roman" w:cs="Times New Roman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A14B5B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0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1019</Words>
  <Characters>6016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zuzana benediktová</dc:creator>
  <cp:lastModifiedBy>Jiří Mazáček</cp:lastModifiedBy>
  <cp:revision>12</cp:revision>
  <cp:lastPrinted>2021-02-19T09:29:00Z</cp:lastPrinted>
  <dcterms:created xsi:type="dcterms:W3CDTF">2021-02-17T09:28:00Z</dcterms:created>
  <dcterms:modified xsi:type="dcterms:W3CDTF">2021-02-19T09:30:00Z</dcterms:modified>
</cp:coreProperties>
</file>