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32C44" w14:textId="6E318F8D" w:rsidR="0091299B" w:rsidRPr="00017A93" w:rsidRDefault="005D65A2" w:rsidP="009129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Příloha</w:t>
      </w:r>
      <w:r w:rsidR="00BC2E03">
        <w:rPr>
          <w:b/>
          <w:sz w:val="32"/>
          <w:szCs w:val="32"/>
        </w:rPr>
        <w:t xml:space="preserve"> 3</w:t>
      </w:r>
      <w:r>
        <w:rPr>
          <w:b/>
          <w:sz w:val="32"/>
          <w:szCs w:val="32"/>
        </w:rPr>
        <w:t>_Normové a provozní požadavky</w:t>
      </w:r>
    </w:p>
    <w:p w14:paraId="0DCCADC7" w14:textId="77777777" w:rsidR="00897DD0" w:rsidRPr="005D65A2" w:rsidRDefault="00897DD0" w:rsidP="0091299B">
      <w:pPr>
        <w:jc w:val="center"/>
        <w:rPr>
          <w:b/>
          <w:color w:val="FF0000"/>
          <w:sz w:val="32"/>
          <w:szCs w:val="32"/>
        </w:rPr>
      </w:pPr>
    </w:p>
    <w:p w14:paraId="1E52A5EA" w14:textId="112880AF" w:rsidR="00E02AE4" w:rsidRDefault="00E32872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r w:rsidRPr="00F43470">
        <w:rPr>
          <w:u w:val="single"/>
        </w:rPr>
        <w:fldChar w:fldCharType="begin"/>
      </w:r>
      <w:r w:rsidR="005D65A2" w:rsidRPr="00F43470">
        <w:rPr>
          <w:u w:val="single"/>
        </w:rPr>
        <w:instrText xml:space="preserve"> TOC \o "1-1" \h \z \u </w:instrText>
      </w:r>
      <w:r w:rsidRPr="00F43470">
        <w:rPr>
          <w:u w:val="single"/>
        </w:rPr>
        <w:fldChar w:fldCharType="separate"/>
      </w:r>
      <w:hyperlink w:anchor="_Toc151035408" w:history="1">
        <w:r w:rsidR="00E02AE4" w:rsidRPr="0032624F">
          <w:rPr>
            <w:rStyle w:val="Hypertextovodkaz"/>
            <w:noProof/>
          </w:rPr>
          <w:t>1.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Stavební část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_Toc151035408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2</w:t>
        </w:r>
        <w:r w:rsidR="00E02AE4">
          <w:rPr>
            <w:noProof/>
            <w:webHidden/>
          </w:rPr>
          <w:fldChar w:fldCharType="end"/>
        </w:r>
      </w:hyperlink>
    </w:p>
    <w:p w14:paraId="63B3CEA8" w14:textId="3B646D84" w:rsidR="00E02AE4" w:rsidRDefault="00D35D76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151035409" w:history="1">
        <w:r w:rsidR="00E02AE4" w:rsidRPr="0032624F">
          <w:rPr>
            <w:rStyle w:val="Hypertextovodkaz"/>
            <w:noProof/>
          </w:rPr>
          <w:t>2.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Ledová plocha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_Toc151035409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4</w:t>
        </w:r>
        <w:r w:rsidR="00E02AE4">
          <w:rPr>
            <w:noProof/>
            <w:webHidden/>
          </w:rPr>
          <w:fldChar w:fldCharType="end"/>
        </w:r>
      </w:hyperlink>
    </w:p>
    <w:p w14:paraId="040BFC45" w14:textId="656F843D" w:rsidR="00E02AE4" w:rsidRDefault="00D35D76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151035410" w:history="1">
        <w:r w:rsidR="00E02AE4" w:rsidRPr="0032624F">
          <w:rPr>
            <w:rStyle w:val="Hypertextovodkaz"/>
            <w:noProof/>
          </w:rPr>
          <w:t>3.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Vodoinstalace a kanalizace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_Toc151035410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6</w:t>
        </w:r>
        <w:r w:rsidR="00E02AE4">
          <w:rPr>
            <w:noProof/>
            <w:webHidden/>
          </w:rPr>
          <w:fldChar w:fldCharType="end"/>
        </w:r>
      </w:hyperlink>
    </w:p>
    <w:p w14:paraId="5AD9927F" w14:textId="2C6188EC" w:rsidR="00E02AE4" w:rsidRDefault="00D35D76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151035411" w:history="1">
        <w:r w:rsidR="00E02AE4" w:rsidRPr="0032624F">
          <w:rPr>
            <w:rStyle w:val="Hypertextovodkaz"/>
            <w:noProof/>
          </w:rPr>
          <w:t>4.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Silnoproud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_Toc151035411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6</w:t>
        </w:r>
        <w:r w:rsidR="00E02AE4">
          <w:rPr>
            <w:noProof/>
            <w:webHidden/>
          </w:rPr>
          <w:fldChar w:fldCharType="end"/>
        </w:r>
      </w:hyperlink>
    </w:p>
    <w:p w14:paraId="67D5EB26" w14:textId="726B7A00" w:rsidR="00E02AE4" w:rsidRDefault="00D35D76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151035412" w:history="1">
        <w:r w:rsidR="00E02AE4" w:rsidRPr="0032624F">
          <w:rPr>
            <w:rStyle w:val="Hypertextovodkaz"/>
            <w:noProof/>
          </w:rPr>
          <w:t>5.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Slaboproud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_Toc151035412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8</w:t>
        </w:r>
        <w:r w:rsidR="00E02AE4">
          <w:rPr>
            <w:noProof/>
            <w:webHidden/>
          </w:rPr>
          <w:fldChar w:fldCharType="end"/>
        </w:r>
      </w:hyperlink>
    </w:p>
    <w:p w14:paraId="14AB08EB" w14:textId="12C0E0F3" w:rsidR="00E02AE4" w:rsidRDefault="00D35D76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151035413" w:history="1">
        <w:r w:rsidR="00E02AE4" w:rsidRPr="0032624F">
          <w:rPr>
            <w:rStyle w:val="Hypertextovodkaz"/>
            <w:noProof/>
          </w:rPr>
          <w:t>6.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Vzduchotechnika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_Toc151035413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12</w:t>
        </w:r>
        <w:r w:rsidR="00E02AE4">
          <w:rPr>
            <w:noProof/>
            <w:webHidden/>
          </w:rPr>
          <w:fldChar w:fldCharType="end"/>
        </w:r>
      </w:hyperlink>
    </w:p>
    <w:p w14:paraId="0081D95F" w14:textId="07ABA96F" w:rsidR="00E02AE4" w:rsidRDefault="00D35D76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151035414" w:history="1">
        <w:r w:rsidR="00E02AE4" w:rsidRPr="0032624F">
          <w:rPr>
            <w:rStyle w:val="Hypertextovodkaz"/>
            <w:noProof/>
          </w:rPr>
          <w:t>7.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Topení a chlazení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_Toc151035414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12</w:t>
        </w:r>
        <w:r w:rsidR="00E02AE4">
          <w:rPr>
            <w:noProof/>
            <w:webHidden/>
          </w:rPr>
          <w:fldChar w:fldCharType="end"/>
        </w:r>
      </w:hyperlink>
    </w:p>
    <w:p w14:paraId="107CB541" w14:textId="25B69666" w:rsidR="00E02AE4" w:rsidRDefault="00D35D76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151035415" w:history="1">
        <w:r w:rsidR="00E02AE4" w:rsidRPr="0032624F">
          <w:rPr>
            <w:rStyle w:val="Hypertextovodkaz"/>
            <w:noProof/>
          </w:rPr>
          <w:t>8.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Měření a regulace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_Toc151035415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14</w:t>
        </w:r>
        <w:r w:rsidR="00E02AE4">
          <w:rPr>
            <w:noProof/>
            <w:webHidden/>
          </w:rPr>
          <w:fldChar w:fldCharType="end"/>
        </w:r>
      </w:hyperlink>
    </w:p>
    <w:p w14:paraId="1B424ABF" w14:textId="735F7071" w:rsidR="00E02AE4" w:rsidRDefault="00D35D76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151035416" w:history="1">
        <w:r w:rsidR="00E02AE4" w:rsidRPr="0032624F">
          <w:rPr>
            <w:rStyle w:val="Hypertextovodkaz"/>
            <w:noProof/>
          </w:rPr>
          <w:t>9.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Vliv stavby na životní prostředí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_Toc151035416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17</w:t>
        </w:r>
        <w:r w:rsidR="00E02AE4">
          <w:rPr>
            <w:noProof/>
            <w:webHidden/>
          </w:rPr>
          <w:fldChar w:fldCharType="end"/>
        </w:r>
      </w:hyperlink>
    </w:p>
    <w:p w14:paraId="593A2EFB" w14:textId="7DD962C7" w:rsidR="00E02AE4" w:rsidRDefault="00D35D76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151035417" w:history="1">
        <w:r w:rsidR="00E02AE4" w:rsidRPr="0032624F">
          <w:rPr>
            <w:rStyle w:val="Hypertextovodkaz"/>
            <w:noProof/>
          </w:rPr>
          <w:t>10.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Požadavky při výstavbě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_Toc151035417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18</w:t>
        </w:r>
        <w:r w:rsidR="00E02AE4">
          <w:rPr>
            <w:noProof/>
            <w:webHidden/>
          </w:rPr>
          <w:fldChar w:fldCharType="end"/>
        </w:r>
      </w:hyperlink>
    </w:p>
    <w:p w14:paraId="28292E1C" w14:textId="4171A3FB" w:rsidR="00E02AE4" w:rsidRDefault="00D35D76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151035418" w:history="1">
        <w:r w:rsidR="00E02AE4" w:rsidRPr="0032624F">
          <w:rPr>
            <w:rStyle w:val="Hypertextovodkaz"/>
            <w:noProof/>
          </w:rPr>
          <w:t>11.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Zaškolení personálu Objednatele pro provozování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_Toc151035418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19</w:t>
        </w:r>
        <w:r w:rsidR="00E02AE4">
          <w:rPr>
            <w:noProof/>
            <w:webHidden/>
          </w:rPr>
          <w:fldChar w:fldCharType="end"/>
        </w:r>
      </w:hyperlink>
    </w:p>
    <w:p w14:paraId="4EDABEF0" w14:textId="6106F20B" w:rsidR="00E02AE4" w:rsidRDefault="00D35D76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151035419" w:history="1">
        <w:r w:rsidR="00E02AE4" w:rsidRPr="0032624F">
          <w:rPr>
            <w:rStyle w:val="Hypertextovodkaz"/>
            <w:noProof/>
          </w:rPr>
          <w:t>12.</w:t>
        </w:r>
        <w:r w:rsidR="00E02AE4">
          <w:rPr>
            <w:rFonts w:eastAsiaTheme="minorEastAsia"/>
            <w:noProof/>
            <w:lang w:eastAsia="cs-CZ"/>
          </w:rPr>
          <w:tab/>
        </w:r>
        <w:r w:rsidR="00E02AE4" w:rsidRPr="0032624F">
          <w:rPr>
            <w:rStyle w:val="Hypertextovodkaz"/>
            <w:noProof/>
          </w:rPr>
          <w:t>Provozní manuály a návody k použití</w:t>
        </w:r>
        <w:r w:rsidR="00E02AE4">
          <w:rPr>
            <w:noProof/>
            <w:webHidden/>
          </w:rPr>
          <w:tab/>
        </w:r>
        <w:r w:rsidR="00E02AE4">
          <w:rPr>
            <w:noProof/>
            <w:webHidden/>
          </w:rPr>
          <w:fldChar w:fldCharType="begin"/>
        </w:r>
        <w:r w:rsidR="00E02AE4">
          <w:rPr>
            <w:noProof/>
            <w:webHidden/>
          </w:rPr>
          <w:instrText xml:space="preserve"> PAGEREF _Toc151035419 \h </w:instrText>
        </w:r>
        <w:r w:rsidR="00E02AE4">
          <w:rPr>
            <w:noProof/>
            <w:webHidden/>
          </w:rPr>
        </w:r>
        <w:r w:rsidR="00E02AE4">
          <w:rPr>
            <w:noProof/>
            <w:webHidden/>
          </w:rPr>
          <w:fldChar w:fldCharType="separate"/>
        </w:r>
        <w:r w:rsidR="00BC2E03">
          <w:rPr>
            <w:noProof/>
            <w:webHidden/>
          </w:rPr>
          <w:t>19</w:t>
        </w:r>
        <w:r w:rsidR="00E02AE4">
          <w:rPr>
            <w:noProof/>
            <w:webHidden/>
          </w:rPr>
          <w:fldChar w:fldCharType="end"/>
        </w:r>
      </w:hyperlink>
    </w:p>
    <w:p w14:paraId="28DFA4EA" w14:textId="34B1A6A4" w:rsidR="005D65A2" w:rsidRDefault="00E32872" w:rsidP="005D65A2">
      <w:pPr>
        <w:pStyle w:val="Odstavecseseznamem"/>
        <w:ind w:firstLine="0"/>
        <w:rPr>
          <w:u w:val="single"/>
        </w:rPr>
      </w:pPr>
      <w:r w:rsidRPr="00F43470">
        <w:rPr>
          <w:u w:val="single"/>
        </w:rPr>
        <w:fldChar w:fldCharType="end"/>
      </w:r>
    </w:p>
    <w:p w14:paraId="26C6697E" w14:textId="77777777" w:rsidR="005D65A2" w:rsidRDefault="005D65A2" w:rsidP="005D65A2">
      <w:pPr>
        <w:pStyle w:val="Odstavecseseznamem"/>
        <w:ind w:firstLine="0"/>
        <w:rPr>
          <w:u w:val="single"/>
        </w:rPr>
      </w:pPr>
    </w:p>
    <w:p w14:paraId="24C9E15D" w14:textId="77777777" w:rsidR="006F227E" w:rsidRDefault="006F227E" w:rsidP="005D65A2">
      <w:pPr>
        <w:pStyle w:val="Odstavecseseznamem"/>
        <w:ind w:firstLine="0"/>
        <w:rPr>
          <w:u w:val="single"/>
        </w:rPr>
      </w:pPr>
    </w:p>
    <w:p w14:paraId="6FD77769" w14:textId="77777777" w:rsidR="00967CE6" w:rsidRDefault="00967CE6" w:rsidP="005D65A2">
      <w:pPr>
        <w:pStyle w:val="Odstavecseseznamem"/>
        <w:ind w:firstLine="0"/>
        <w:rPr>
          <w:u w:val="single"/>
        </w:rPr>
      </w:pPr>
    </w:p>
    <w:p w14:paraId="380CF40D" w14:textId="77777777" w:rsidR="00DE3C1D" w:rsidRDefault="00DE3C1D" w:rsidP="005D65A2">
      <w:pPr>
        <w:pStyle w:val="Odstavecseseznamem"/>
        <w:ind w:firstLine="0"/>
        <w:rPr>
          <w:u w:val="single"/>
        </w:rPr>
      </w:pPr>
    </w:p>
    <w:p w14:paraId="63FB68C4" w14:textId="77777777" w:rsidR="00DE3C1D" w:rsidRDefault="00DE3C1D" w:rsidP="005D65A2">
      <w:pPr>
        <w:pStyle w:val="Odstavecseseznamem"/>
        <w:ind w:firstLine="0"/>
        <w:rPr>
          <w:u w:val="single"/>
        </w:rPr>
      </w:pPr>
    </w:p>
    <w:p w14:paraId="3EEF236F" w14:textId="77777777" w:rsidR="005D65A2" w:rsidRDefault="005D65A2" w:rsidP="005D65A2">
      <w:pPr>
        <w:pStyle w:val="Odstavecseseznamem"/>
        <w:ind w:firstLine="0"/>
        <w:rPr>
          <w:u w:val="single"/>
        </w:rPr>
      </w:pPr>
    </w:p>
    <w:p w14:paraId="772F394E" w14:textId="77777777" w:rsidR="005D65A2" w:rsidRDefault="005D65A2" w:rsidP="005D65A2">
      <w:pPr>
        <w:pStyle w:val="Odstavecseseznamem"/>
        <w:ind w:firstLine="0"/>
        <w:rPr>
          <w:u w:val="single"/>
        </w:rPr>
      </w:pPr>
    </w:p>
    <w:p w14:paraId="69B65953" w14:textId="77777777" w:rsidR="005D65A2" w:rsidRDefault="005D65A2" w:rsidP="005D65A2">
      <w:pPr>
        <w:pStyle w:val="Odstavecseseznamem"/>
        <w:ind w:firstLine="0"/>
        <w:rPr>
          <w:u w:val="single"/>
        </w:rPr>
      </w:pPr>
    </w:p>
    <w:p w14:paraId="138DA5E3" w14:textId="01A13CAA" w:rsidR="005D65A2" w:rsidRDefault="005D65A2" w:rsidP="005D65A2">
      <w:pPr>
        <w:pStyle w:val="Odstavecseseznamem"/>
        <w:ind w:firstLine="0"/>
        <w:rPr>
          <w:u w:val="single"/>
        </w:rPr>
      </w:pPr>
    </w:p>
    <w:p w14:paraId="21A0F4BD" w14:textId="77777777" w:rsidR="00E02AE4" w:rsidRDefault="00E02AE4" w:rsidP="005D65A2">
      <w:pPr>
        <w:pStyle w:val="Odstavecseseznamem"/>
        <w:ind w:firstLine="0"/>
        <w:rPr>
          <w:u w:val="single"/>
        </w:rPr>
      </w:pPr>
    </w:p>
    <w:p w14:paraId="3C21BC0C" w14:textId="77777777" w:rsidR="005D65A2" w:rsidRDefault="005D65A2" w:rsidP="005D65A2">
      <w:pPr>
        <w:pStyle w:val="Odstavecseseznamem"/>
        <w:ind w:firstLine="0"/>
        <w:rPr>
          <w:u w:val="single"/>
        </w:rPr>
      </w:pPr>
    </w:p>
    <w:p w14:paraId="7537F63E" w14:textId="77777777" w:rsidR="005D65A2" w:rsidRPr="00F43470" w:rsidRDefault="005D65A2" w:rsidP="005D65A2">
      <w:pPr>
        <w:pStyle w:val="Odstavecseseznamem"/>
        <w:ind w:firstLine="0"/>
        <w:rPr>
          <w:u w:val="single"/>
        </w:rPr>
      </w:pPr>
    </w:p>
    <w:p w14:paraId="7EEE9936" w14:textId="77777777" w:rsidR="006F227E" w:rsidRDefault="005D65A2" w:rsidP="005D65A2">
      <w:pPr>
        <w:rPr>
          <w:b/>
        </w:rPr>
      </w:pPr>
      <w:r w:rsidRPr="00F43470">
        <w:rPr>
          <w:b/>
        </w:rPr>
        <w:lastRenderedPageBreak/>
        <w:t>Upozornění:</w:t>
      </w:r>
    </w:p>
    <w:p w14:paraId="2278B404" w14:textId="77777777" w:rsidR="007421B4" w:rsidRPr="007421B4" w:rsidRDefault="005D65A2" w:rsidP="007421B4">
      <w:pPr>
        <w:pStyle w:val="Odstavecseseznamem"/>
        <w:numPr>
          <w:ilvl w:val="0"/>
          <w:numId w:val="9"/>
        </w:numPr>
        <w:rPr>
          <w:b/>
        </w:rPr>
      </w:pPr>
      <w:r w:rsidRPr="007421B4">
        <w:rPr>
          <w:b/>
        </w:rPr>
        <w:t>V tomto dokumentu je uve</w:t>
      </w:r>
      <w:r w:rsidR="006F227E" w:rsidRPr="007421B4">
        <w:rPr>
          <w:b/>
        </w:rPr>
        <w:t xml:space="preserve">den pouze výčet základních </w:t>
      </w:r>
      <w:r w:rsidRPr="007421B4">
        <w:rPr>
          <w:b/>
        </w:rPr>
        <w:t>norem</w:t>
      </w:r>
      <w:r w:rsidR="006F227E" w:rsidRPr="007421B4">
        <w:rPr>
          <w:b/>
        </w:rPr>
        <w:t>, které je nutno při řešení Díla zohlednit</w:t>
      </w:r>
      <w:r w:rsidRPr="007421B4">
        <w:rPr>
          <w:b/>
        </w:rPr>
        <w:t>.</w:t>
      </w:r>
      <w:r w:rsidR="006F227E" w:rsidRPr="007421B4">
        <w:rPr>
          <w:b/>
        </w:rPr>
        <w:t xml:space="preserve"> Kromě toho budou splněny veškeré příslušné stavební, technické a jiné ČSN normy,</w:t>
      </w:r>
      <w:r w:rsidR="007421B4" w:rsidRPr="007421B4">
        <w:rPr>
          <w:b/>
        </w:rPr>
        <w:t xml:space="preserve"> případně EURO normy (EC, ISO).</w:t>
      </w:r>
      <w:r w:rsidR="00967CE6">
        <w:rPr>
          <w:b/>
        </w:rPr>
        <w:t xml:space="preserve"> Dále příslušné revize a zkoušky dle platných norem.</w:t>
      </w:r>
    </w:p>
    <w:p w14:paraId="0B9EB9A0" w14:textId="77777777" w:rsidR="006F227E" w:rsidRPr="007421B4" w:rsidRDefault="006F227E" w:rsidP="007421B4">
      <w:pPr>
        <w:pStyle w:val="Odstavecseseznamem"/>
        <w:numPr>
          <w:ilvl w:val="0"/>
          <w:numId w:val="9"/>
        </w:numPr>
        <w:rPr>
          <w:b/>
        </w:rPr>
      </w:pPr>
      <w:r w:rsidRPr="007421B4">
        <w:rPr>
          <w:b/>
        </w:rPr>
        <w:t>V případě rozporu mezi ČSN a EC či ISO se použijí normy zajišťující vyšší standard kvality předmětu plnění.</w:t>
      </w:r>
    </w:p>
    <w:p w14:paraId="6343DD21" w14:textId="77777777" w:rsidR="005D65A2" w:rsidRPr="00F43470" w:rsidRDefault="005D65A2" w:rsidP="005D65A2">
      <w:pPr>
        <w:pStyle w:val="Nadpis1"/>
      </w:pPr>
      <w:bookmarkStart w:id="0" w:name="_Toc151035408"/>
      <w:r w:rsidRPr="00F43470">
        <w:t>Stav</w:t>
      </w:r>
      <w:r w:rsidR="006F227E">
        <w:t>ební část</w:t>
      </w:r>
      <w:bookmarkEnd w:id="0"/>
    </w:p>
    <w:p w14:paraId="3D87290F" w14:textId="73D50354" w:rsidR="005D65A2" w:rsidRPr="00F43470" w:rsidRDefault="005D65A2" w:rsidP="00D35D76">
      <w:pPr>
        <w:ind w:left="360"/>
      </w:pPr>
      <w:r w:rsidRPr="00F43470">
        <w:t>Při n</w:t>
      </w:r>
      <w:r w:rsidR="006F227E">
        <w:t>ávrhu je nutné kromě požadavků Objednatele</w:t>
      </w:r>
      <w:r w:rsidRPr="00F43470">
        <w:t xml:space="preserve"> dodržet</w:t>
      </w:r>
      <w:r w:rsidR="00D35D76">
        <w:t xml:space="preserve"> mimo jiné</w:t>
      </w:r>
      <w:bookmarkStart w:id="1" w:name="_GoBack"/>
      <w:bookmarkEnd w:id="1"/>
      <w:r w:rsidRPr="00F43470">
        <w:t>:</w:t>
      </w:r>
    </w:p>
    <w:p w14:paraId="274EDA7D" w14:textId="77777777" w:rsidR="005D65A2" w:rsidRPr="00F43470" w:rsidRDefault="0076536D" w:rsidP="005A32AD">
      <w:pPr>
        <w:pStyle w:val="Odstavecseseznamem"/>
        <w:numPr>
          <w:ilvl w:val="0"/>
          <w:numId w:val="2"/>
        </w:numPr>
      </w:pPr>
      <w:r>
        <w:t xml:space="preserve">Návrh </w:t>
      </w:r>
      <w:r w:rsidR="005D65A2" w:rsidRPr="00F43470">
        <w:t xml:space="preserve">bude respektovat vyhlášku </w:t>
      </w:r>
      <w:r w:rsidR="007421B4">
        <w:t>268/2009</w:t>
      </w:r>
      <w:r w:rsidR="005D65A2" w:rsidRPr="00F43470">
        <w:t xml:space="preserve"> Sb. O technických požadavcích na stavby</w:t>
      </w:r>
      <w:r w:rsidR="007421B4">
        <w:t>, včetně příslušných novelizací</w:t>
      </w:r>
      <w:r w:rsidR="005D65A2" w:rsidRPr="00F43470">
        <w:t>.</w:t>
      </w:r>
    </w:p>
    <w:p w14:paraId="1720C168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Betonové konstrukce: ČSN EN 1992-1-1, EN 206-1;</w:t>
      </w:r>
    </w:p>
    <w:p w14:paraId="5EA87E02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Ocelové konstrukce: ČSN EN 1993-1-1;</w:t>
      </w:r>
    </w:p>
    <w:p w14:paraId="00F6FAA8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Dřevěné konstrukce: ČSN 73 1702 a ČSN EN 1995-1-1 (ČSN 73 1701);</w:t>
      </w:r>
    </w:p>
    <w:p w14:paraId="1DFAB009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 xml:space="preserve">Užitná zatížení dle ČSN EN 1991-1-1 </w:t>
      </w:r>
      <w:proofErr w:type="spellStart"/>
      <w:r w:rsidRPr="00F43470">
        <w:t>Eurokód</w:t>
      </w:r>
      <w:proofErr w:type="spellEnd"/>
      <w:r w:rsidRPr="00F43470">
        <w:t xml:space="preserve"> 1;</w:t>
      </w:r>
    </w:p>
    <w:p w14:paraId="35401B2B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Klimatická zatížení; Klimatické podmínky: Mírně teplá klimatická oblast (začleněni dle ČSN EN 1991-1-5:2005); Sněhové podmínky: Sníh dle ČSN EN 1991-1-3 - sněhová oblast II; Větrné podmínky: Vítr dle ČSN EN 1991-1-4 - větrná oblast II;</w:t>
      </w:r>
    </w:p>
    <w:p w14:paraId="775F140D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 xml:space="preserve">Zatížení seismické uvažováno dle ČSN EN 1998-1 (ČSN 73 0036); objekt je umístěn v seizmicky nevýznamné oblasti </w:t>
      </w:r>
    </w:p>
    <w:p w14:paraId="15912D99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Objekt bude posuzován dle ČSN 73 0802 – PBS Nevýrobní objekty, ČSN 73 0831 – Požární bezpečnost staveb – Shromažďovací prostory a další.</w:t>
      </w:r>
    </w:p>
    <w:p w14:paraId="7D8F13FB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F43470">
        <w:t xml:space="preserve">Bezbariérové řešení bude řešeno v souladu s požadavky </w:t>
      </w:r>
      <w:proofErr w:type="spellStart"/>
      <w:r w:rsidRPr="00F43470">
        <w:t>vyhl</w:t>
      </w:r>
      <w:proofErr w:type="spellEnd"/>
      <w:r w:rsidRPr="00F43470">
        <w:t xml:space="preserve">. 398/2009 Sb. (O obecných technických požadavcích </w:t>
      </w:r>
      <w:r w:rsidRPr="00897DD0">
        <w:t>zabezpečujících bezbariérové užívaní staveb).</w:t>
      </w:r>
    </w:p>
    <w:p w14:paraId="74FE765F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Zákon 406/2000 Sb., o hospodaření energií, ve znění pozdějších předpisů</w:t>
      </w:r>
    </w:p>
    <w:p w14:paraId="611013D2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Požadavky na energetickou náročnost budovy - pro Stavbu jako novostavbu musí byt zpracován Průkaz energetické náročnosti budovy (PENB) dle </w:t>
      </w:r>
      <w:proofErr w:type="spellStart"/>
      <w:r w:rsidRPr="00897DD0">
        <w:t>vyhl</w:t>
      </w:r>
      <w:proofErr w:type="spellEnd"/>
      <w:r w:rsidRPr="00897DD0">
        <w:t>. 264/2020 Sb.</w:t>
      </w:r>
    </w:p>
    <w:p w14:paraId="40D53C20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umělé osvětlení pro lední hokej podle norem platných pro lední hokej (norma ČSN EN 12193)</w:t>
      </w:r>
    </w:p>
    <w:p w14:paraId="4F70737D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prostorová akustika zimního stadionu dle požadavků normy ČSN 73 0527</w:t>
      </w:r>
    </w:p>
    <w:p w14:paraId="280B506A" w14:textId="77777777" w:rsidR="005D65A2" w:rsidRDefault="007421B4" w:rsidP="005A32AD">
      <w:pPr>
        <w:pStyle w:val="Odstavecseseznamem"/>
        <w:numPr>
          <w:ilvl w:val="0"/>
          <w:numId w:val="2"/>
        </w:numPr>
      </w:pPr>
      <w:r>
        <w:t>v</w:t>
      </w:r>
      <w:r w:rsidR="005D65A2" w:rsidRPr="00897DD0">
        <w:t>ybavení ledové plochy - mantinely musí splňovat pravidla IIHF 2018-2022</w:t>
      </w:r>
    </w:p>
    <w:p w14:paraId="5518A95B" w14:textId="77777777" w:rsidR="00967CE6" w:rsidRDefault="00967CE6" w:rsidP="00967CE6">
      <w:pPr>
        <w:pStyle w:val="Nadpis2"/>
      </w:pPr>
      <w:r>
        <w:lastRenderedPageBreak/>
        <w:t xml:space="preserve">Požadované zkoušky a revize </w:t>
      </w:r>
    </w:p>
    <w:p w14:paraId="2E25E067" w14:textId="77777777" w:rsidR="00967CE6" w:rsidRPr="00F43470" w:rsidRDefault="00967CE6" w:rsidP="00967CE6">
      <w:pPr>
        <w:pStyle w:val="Odstavecseseznamem"/>
        <w:ind w:firstLine="0"/>
      </w:pPr>
      <w:r w:rsidRPr="00F43470">
        <w:t>Objednatel požaduje v průběhu výstavby provedení zejména níže uvedených zkoušek:</w:t>
      </w:r>
    </w:p>
    <w:p w14:paraId="7E1E88CF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zkoušky únosnosti podloží / zhutnění podloží a podkladních vrstev;</w:t>
      </w:r>
    </w:p>
    <w:p w14:paraId="747372A5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zkoušky betonových směsí, certifikace betonářských výztuží;</w:t>
      </w:r>
    </w:p>
    <w:p w14:paraId="0C02111E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měření vlhkosti a teploty;</w:t>
      </w:r>
    </w:p>
    <w:p w14:paraId="46575209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kontroly spojů ocelových a jiných konstrukcí;</w:t>
      </w:r>
    </w:p>
    <w:p w14:paraId="1EF30E92" w14:textId="77777777" w:rsidR="00967CE6" w:rsidRDefault="00967CE6" w:rsidP="00967CE6">
      <w:pPr>
        <w:pStyle w:val="Odstavecseseznamem"/>
        <w:numPr>
          <w:ilvl w:val="0"/>
          <w:numId w:val="2"/>
        </w:numPr>
      </w:pPr>
      <w:r w:rsidRPr="00F43470">
        <w:t>zkoušky těsnosti pokládaných potrubí;</w:t>
      </w:r>
    </w:p>
    <w:p w14:paraId="6D82AEB5" w14:textId="77777777" w:rsidR="00967CE6" w:rsidRPr="00F43470" w:rsidRDefault="00967CE6" w:rsidP="00967CE6">
      <w:pPr>
        <w:pStyle w:val="Odstavecseseznamem"/>
        <w:ind w:firstLine="0"/>
      </w:pPr>
    </w:p>
    <w:p w14:paraId="49755462" w14:textId="77777777" w:rsidR="00967CE6" w:rsidRPr="00F43470" w:rsidRDefault="00967CE6" w:rsidP="00967CE6">
      <w:pPr>
        <w:pStyle w:val="Odstavecseseznamem"/>
        <w:ind w:firstLine="0"/>
      </w:pPr>
      <w:r w:rsidRPr="00F43470">
        <w:t>Objednatel požaduje před převzetím Díla provedení zejména níže uvedených zkoušek:</w:t>
      </w:r>
    </w:p>
    <w:p w14:paraId="35330C8B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certifikace IAAF;</w:t>
      </w:r>
    </w:p>
    <w:p w14:paraId="0274FB47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výchozí revize elektrických, plynových, teplovodních, slabo</w:t>
      </w:r>
      <w:r w:rsidR="0012649A">
        <w:t>proudých, vzduchotechnických, tepelných</w:t>
      </w:r>
      <w:r w:rsidRPr="00F43470">
        <w:t>, požárních a dalších technických zařízení;</w:t>
      </w:r>
    </w:p>
    <w:p w14:paraId="5CD890E8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tlakové zkoušky všech rozvodů;</w:t>
      </w:r>
    </w:p>
    <w:p w14:paraId="7B3C045F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rozbory pitné vody;</w:t>
      </w:r>
    </w:p>
    <w:p w14:paraId="4880BD87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měření osvětlení;</w:t>
      </w:r>
    </w:p>
    <w:p w14:paraId="0DF3B831" w14:textId="77777777" w:rsidR="00967CE6" w:rsidRDefault="00967CE6" w:rsidP="00967CE6">
      <w:pPr>
        <w:pStyle w:val="Odstavecseseznamem"/>
        <w:numPr>
          <w:ilvl w:val="0"/>
          <w:numId w:val="2"/>
        </w:numPr>
      </w:pPr>
      <w:r w:rsidRPr="00F43470">
        <w:t>měření srozumitelnosti Ero, v případně projektu prostorové akustiky i provozního ozvučení;</w:t>
      </w:r>
    </w:p>
    <w:p w14:paraId="69CECF35" w14:textId="77777777" w:rsidR="00705D20" w:rsidRPr="00F43470" w:rsidRDefault="00705D20" w:rsidP="00705D20">
      <w:pPr>
        <w:pStyle w:val="Odstavecseseznamem"/>
        <w:numPr>
          <w:ilvl w:val="0"/>
          <w:numId w:val="2"/>
        </w:numPr>
      </w:pPr>
      <w:r>
        <w:t>měření vzduchotěsnosti obálky budovy</w:t>
      </w:r>
    </w:p>
    <w:p w14:paraId="161B0DA2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energetický štítek;</w:t>
      </w:r>
    </w:p>
    <w:p w14:paraId="26E6B19B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měření hluku;</w:t>
      </w:r>
    </w:p>
    <w:p w14:paraId="3AB4DA58" w14:textId="77777777" w:rsidR="00967CE6" w:rsidRPr="00F43470" w:rsidRDefault="00967CE6" w:rsidP="00967CE6">
      <w:pPr>
        <w:pStyle w:val="Odstavecseseznamem"/>
        <w:numPr>
          <w:ilvl w:val="0"/>
          <w:numId w:val="2"/>
        </w:numPr>
      </w:pPr>
      <w:r w:rsidRPr="00F43470">
        <w:t>měření emisí;</w:t>
      </w:r>
    </w:p>
    <w:p w14:paraId="472927BA" w14:textId="77777777" w:rsidR="00967CE6" w:rsidRDefault="00967CE6" w:rsidP="00967CE6">
      <w:pPr>
        <w:pStyle w:val="Odstavecseseznamem"/>
        <w:numPr>
          <w:ilvl w:val="0"/>
          <w:numId w:val="2"/>
        </w:numPr>
      </w:pPr>
      <w:r w:rsidRPr="00F43470">
        <w:t>evakuační zkouška.</w:t>
      </w:r>
    </w:p>
    <w:p w14:paraId="10E5E889" w14:textId="77777777" w:rsidR="00D67497" w:rsidRPr="00D67497" w:rsidRDefault="00D67497" w:rsidP="00D67497">
      <w:pPr>
        <w:pStyle w:val="Odstavecseseznamem"/>
        <w:numPr>
          <w:ilvl w:val="0"/>
          <w:numId w:val="2"/>
        </w:numPr>
      </w:pPr>
      <w:r w:rsidRPr="00D67497">
        <w:t xml:space="preserve">vypracování energetického auditu do 2 let po uvedení do provozu na samostatné energetické hospodářství dle </w:t>
      </w:r>
      <w:proofErr w:type="spellStart"/>
      <w:r w:rsidRPr="00D67497">
        <w:t>vyhl</w:t>
      </w:r>
      <w:proofErr w:type="spellEnd"/>
      <w:r w:rsidRPr="00D67497">
        <w:t>. 140/2021 Sb.</w:t>
      </w:r>
    </w:p>
    <w:p w14:paraId="7C6E284C" w14:textId="5A826A64" w:rsidR="00DE3C1D" w:rsidRDefault="00DE3C1D" w:rsidP="00DE3C1D">
      <w:pPr>
        <w:pStyle w:val="Odstavecseseznamem"/>
        <w:ind w:firstLine="0"/>
      </w:pPr>
    </w:p>
    <w:p w14:paraId="58387011" w14:textId="3AB2A583" w:rsidR="008F3F93" w:rsidRDefault="008F3F93" w:rsidP="00DE3C1D">
      <w:pPr>
        <w:pStyle w:val="Odstavecseseznamem"/>
        <w:ind w:firstLine="0"/>
      </w:pPr>
      <w:r>
        <w:t>Měření vzduchotěsnosti obálky budovy</w:t>
      </w:r>
      <w:r w:rsidR="00D4558B">
        <w:t>:</w:t>
      </w:r>
    </w:p>
    <w:p w14:paraId="0500A263" w14:textId="648629F8" w:rsidR="008F3F93" w:rsidRPr="00F43470" w:rsidRDefault="008F3F93" w:rsidP="008F3F93">
      <w:pPr>
        <w:pStyle w:val="Odstavecseseznamem"/>
        <w:ind w:firstLine="0"/>
      </w:pPr>
      <w:r>
        <w:t xml:space="preserve">Zhotovitel provede zkoušku vzduchotěsnosti obálky budovy </w:t>
      </w:r>
      <w:proofErr w:type="spellStart"/>
      <w:r>
        <w:t>blower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testem ihned po dokončení vzduchotěsné obálky budovy – bez podhledů, podlah a dalších konstrukcí, které vzduchotěsnost obálky budovy zakrývají. Následně proběhne zkouška/měření vzduchotěsnosti obálky budovy dokončené stavby, která prokáže, že nedošlo k poškození vzduchotechnické roviny/vrstvy budovy vlivem dalších montáží. Samotný průběh měření atd. – viz příslušná ČSN či požadavky dotačního orgánu.</w:t>
      </w:r>
    </w:p>
    <w:p w14:paraId="290CF4CE" w14:textId="77777777" w:rsidR="00967CE6" w:rsidRPr="00F43470" w:rsidRDefault="00967CE6" w:rsidP="00967CE6">
      <w:pPr>
        <w:pStyle w:val="Odstavecseseznamem"/>
        <w:ind w:firstLine="0"/>
      </w:pPr>
      <w:r w:rsidRPr="00F43470">
        <w:t>Zhotovitel je rovněž povinen provést veškeré zkoušky požadované stavebním úřadem či jiným veřejnoprávním orgánem či správci sítí v souvislosti s realizací a užíváním Díla.</w:t>
      </w:r>
    </w:p>
    <w:p w14:paraId="71184CCA" w14:textId="77777777" w:rsidR="00967CE6" w:rsidRPr="00F43470" w:rsidRDefault="00967CE6" w:rsidP="00967CE6">
      <w:pPr>
        <w:pStyle w:val="Odstavecseseznamem"/>
        <w:ind w:firstLine="0"/>
      </w:pPr>
      <w:r w:rsidRPr="00F43470">
        <w:t>Všechny zkoušky budou Zhotovitelem prováděny v četnosti a dle požadavků technických norem odpovídajícím příslušným materiálům a výrobkům. Objednatel rovněž požaduje před předáním a převzetím Díla provedení komplexního vyzkoušení všech technologických zařízení Stavby po dobu alespoň 14 dnů. Komplexní vyzkoušení může být zahájeno nejdříve v okamžiku, kdy budou provedeny veškeré zkoušky technologických zařízení, požadované příslušnými normami. Podmínkou úspěšného ukončení komplexního vyzkoušení je, aby se po dobu alespoň 72 po sobě jdoucích hodin nevyskytly žádné poruchy.</w:t>
      </w:r>
    </w:p>
    <w:p w14:paraId="4C46C5F0" w14:textId="77777777" w:rsidR="005D65A2" w:rsidRPr="00897DD0" w:rsidRDefault="005D65A2" w:rsidP="005D65A2">
      <w:pPr>
        <w:pStyle w:val="Nadpis1"/>
      </w:pPr>
      <w:bookmarkStart w:id="2" w:name="_Toc151035409"/>
      <w:bookmarkStart w:id="3" w:name="_Toc67294225"/>
      <w:r w:rsidRPr="00897DD0">
        <w:t>Ledová plocha</w:t>
      </w:r>
      <w:bookmarkEnd w:id="2"/>
      <w:r w:rsidRPr="00897DD0">
        <w:t xml:space="preserve"> </w:t>
      </w:r>
    </w:p>
    <w:p w14:paraId="52245909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Požadavky na chlazenou železobetonovou desku</w:t>
      </w:r>
      <w:bookmarkEnd w:id="3"/>
      <w:r w:rsidRPr="00897DD0">
        <w:t xml:space="preserve"> - kontrola rovinnosti bude provedena kombinovaným způsobem, kontrolní protokol předkládá dodavatel betonové plochy:</w:t>
      </w:r>
    </w:p>
    <w:p w14:paraId="577887BC" w14:textId="77777777" w:rsidR="005D65A2" w:rsidRPr="00897DD0" w:rsidRDefault="005D65A2" w:rsidP="005D65A2">
      <w:pPr>
        <w:pStyle w:val="Odstavecseseznamem"/>
        <w:ind w:firstLine="0"/>
      </w:pPr>
      <w:r w:rsidRPr="00897DD0">
        <w:t>a/ podle DIN 18202 ve třídě 4 při měření nivelačním přístrojem na geodetické síti po 2m – odchylka v měřených bodech sítě nesmí být větší než 10 mm na celé měřené ploše.</w:t>
      </w:r>
    </w:p>
    <w:p w14:paraId="45FC0C7E" w14:textId="77777777" w:rsidR="005D65A2" w:rsidRPr="00897DD0" w:rsidRDefault="005D65A2" w:rsidP="005D65A2">
      <w:pPr>
        <w:pStyle w:val="Odstavecseseznamem"/>
        <w:ind w:firstLine="0"/>
      </w:pPr>
      <w:r w:rsidRPr="00897DD0">
        <w:t>b/ podle ČSN 74 4505 kontrolním měřením pomocí 2m latě, počet měření latí minimálně 30, rovnoměrně po celém povrchu plochy v různých směrech. Maximální povolená odchylka mezi povrchem a latí je 5 mm.</w:t>
      </w:r>
    </w:p>
    <w:p w14:paraId="71780567" w14:textId="77777777" w:rsidR="005D65A2" w:rsidRDefault="005D65A2" w:rsidP="005A32AD">
      <w:pPr>
        <w:pStyle w:val="Odstavecseseznamem"/>
        <w:numPr>
          <w:ilvl w:val="0"/>
          <w:numId w:val="2"/>
        </w:numPr>
        <w:rPr>
          <w:b/>
        </w:rPr>
      </w:pPr>
      <w:bookmarkStart w:id="4" w:name="_Toc67294229"/>
      <w:r w:rsidRPr="00897DD0">
        <w:rPr>
          <w:b/>
        </w:rPr>
        <w:t>Technické standardy</w:t>
      </w:r>
      <w:bookmarkEnd w:id="4"/>
      <w:r w:rsidRPr="00897DD0">
        <w:rPr>
          <w:b/>
        </w:rPr>
        <w:t xml:space="preserve"> (jsou stanoveny minimální požadavky):</w:t>
      </w:r>
    </w:p>
    <w:p w14:paraId="10F21845" w14:textId="77777777" w:rsidR="005D65A2" w:rsidRPr="00587F86" w:rsidRDefault="005D65A2" w:rsidP="005D65A2">
      <w:pPr>
        <w:pStyle w:val="Odstavecseseznamem"/>
        <w:ind w:firstLine="0"/>
        <w:rPr>
          <w:b/>
        </w:rPr>
      </w:pPr>
      <w:bookmarkStart w:id="5" w:name="_Toc67294230"/>
      <w:r w:rsidRPr="00587F86">
        <w:rPr>
          <w:b/>
        </w:rPr>
        <w:t>TEPELNÁ IZOLACE</w:t>
      </w:r>
      <w:bookmarkEnd w:id="5"/>
    </w:p>
    <w:tbl>
      <w:tblPr>
        <w:tblStyle w:val="Mkatabulky"/>
        <w:tblW w:w="9072" w:type="dxa"/>
        <w:jc w:val="center"/>
        <w:tblLook w:val="04A0" w:firstRow="1" w:lastRow="0" w:firstColumn="1" w:lastColumn="0" w:noHBand="0" w:noVBand="1"/>
      </w:tblPr>
      <w:tblGrid>
        <w:gridCol w:w="4106"/>
        <w:gridCol w:w="1843"/>
        <w:gridCol w:w="1559"/>
        <w:gridCol w:w="1564"/>
      </w:tblGrid>
      <w:tr w:rsidR="005D65A2" w:rsidRPr="00587F86" w14:paraId="31F9B572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3299BC19" w14:textId="77777777" w:rsidR="005D65A2" w:rsidRPr="00587F86" w:rsidRDefault="005D65A2" w:rsidP="005D65A2">
            <w:pPr>
              <w:pStyle w:val="Bezmezer"/>
            </w:pPr>
            <w:r w:rsidRPr="00587F86">
              <w:t>Tolerance délky</w:t>
            </w:r>
          </w:p>
        </w:tc>
        <w:tc>
          <w:tcPr>
            <w:tcW w:w="1843" w:type="dxa"/>
          </w:tcPr>
          <w:p w14:paraId="4ED1EB4A" w14:textId="77777777" w:rsidR="005D65A2" w:rsidRPr="00587F86" w:rsidRDefault="005D65A2" w:rsidP="005D65A2">
            <w:pPr>
              <w:pStyle w:val="Bezmezer"/>
            </w:pPr>
            <w:r w:rsidRPr="00587F86">
              <w:t>[%, mm]</w:t>
            </w:r>
          </w:p>
        </w:tc>
        <w:tc>
          <w:tcPr>
            <w:tcW w:w="1559" w:type="dxa"/>
          </w:tcPr>
          <w:p w14:paraId="663C5869" w14:textId="77777777" w:rsidR="005D65A2" w:rsidRPr="00587F86" w:rsidRDefault="005D65A2" w:rsidP="005D65A2">
            <w:pPr>
              <w:pStyle w:val="Bezmezer"/>
            </w:pPr>
            <w:r w:rsidRPr="00587F86">
              <w:t>EN 822</w:t>
            </w:r>
          </w:p>
        </w:tc>
        <w:tc>
          <w:tcPr>
            <w:tcW w:w="1564" w:type="dxa"/>
          </w:tcPr>
          <w:p w14:paraId="3418AEE1" w14:textId="77777777" w:rsidR="005D65A2" w:rsidRPr="00587F86" w:rsidRDefault="005D65A2" w:rsidP="005D65A2">
            <w:pPr>
              <w:pStyle w:val="Bezmezer"/>
            </w:pPr>
            <w:r w:rsidRPr="00587F86">
              <w:t>±3 mm</w:t>
            </w:r>
          </w:p>
        </w:tc>
      </w:tr>
      <w:tr w:rsidR="005D65A2" w:rsidRPr="00587F86" w14:paraId="5A1729A9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53B2A9BC" w14:textId="77777777" w:rsidR="005D65A2" w:rsidRPr="00587F86" w:rsidRDefault="005D65A2" w:rsidP="005D65A2">
            <w:pPr>
              <w:pStyle w:val="Bezmezer"/>
            </w:pPr>
            <w:r w:rsidRPr="00587F86">
              <w:t>Tolerance šířky</w:t>
            </w:r>
          </w:p>
        </w:tc>
        <w:tc>
          <w:tcPr>
            <w:tcW w:w="1843" w:type="dxa"/>
          </w:tcPr>
          <w:p w14:paraId="08266A8A" w14:textId="77777777" w:rsidR="005D65A2" w:rsidRPr="00587F86" w:rsidRDefault="005D65A2" w:rsidP="005D65A2">
            <w:pPr>
              <w:pStyle w:val="Bezmezer"/>
            </w:pPr>
            <w:r w:rsidRPr="00587F86">
              <w:t>[%, mm]</w:t>
            </w:r>
          </w:p>
        </w:tc>
        <w:tc>
          <w:tcPr>
            <w:tcW w:w="1559" w:type="dxa"/>
          </w:tcPr>
          <w:p w14:paraId="44D1F06C" w14:textId="77777777" w:rsidR="005D65A2" w:rsidRPr="00587F86" w:rsidRDefault="005D65A2" w:rsidP="005D65A2">
            <w:pPr>
              <w:pStyle w:val="Bezmezer"/>
            </w:pPr>
            <w:r w:rsidRPr="00587F86">
              <w:t>EN 822</w:t>
            </w:r>
          </w:p>
        </w:tc>
        <w:tc>
          <w:tcPr>
            <w:tcW w:w="1564" w:type="dxa"/>
          </w:tcPr>
          <w:p w14:paraId="4501333B" w14:textId="77777777" w:rsidR="005D65A2" w:rsidRPr="00587F86" w:rsidRDefault="005D65A2" w:rsidP="005D65A2">
            <w:pPr>
              <w:pStyle w:val="Bezmezer"/>
            </w:pPr>
            <w:r w:rsidRPr="00587F86">
              <w:t>±3 mm</w:t>
            </w:r>
          </w:p>
        </w:tc>
      </w:tr>
      <w:tr w:rsidR="005D65A2" w:rsidRPr="00587F86" w14:paraId="31DD7F0E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45A62052" w14:textId="77777777" w:rsidR="005D65A2" w:rsidRPr="00587F86" w:rsidRDefault="005D65A2" w:rsidP="005D65A2">
            <w:pPr>
              <w:pStyle w:val="Bezmezer"/>
            </w:pPr>
            <w:r w:rsidRPr="00587F86">
              <w:t>Tolerance tloušťky</w:t>
            </w:r>
          </w:p>
        </w:tc>
        <w:tc>
          <w:tcPr>
            <w:tcW w:w="1843" w:type="dxa"/>
          </w:tcPr>
          <w:p w14:paraId="1132C129" w14:textId="77777777" w:rsidR="005D65A2" w:rsidRPr="00587F86" w:rsidRDefault="005D65A2" w:rsidP="005D65A2">
            <w:pPr>
              <w:pStyle w:val="Bezmezer"/>
            </w:pPr>
            <w:r w:rsidRPr="00587F86">
              <w:t>[%, mm]</w:t>
            </w:r>
          </w:p>
        </w:tc>
        <w:tc>
          <w:tcPr>
            <w:tcW w:w="1559" w:type="dxa"/>
          </w:tcPr>
          <w:p w14:paraId="6328ED6D" w14:textId="77777777" w:rsidR="005D65A2" w:rsidRPr="00587F86" w:rsidRDefault="005D65A2" w:rsidP="005D65A2">
            <w:pPr>
              <w:pStyle w:val="Bezmezer"/>
            </w:pPr>
            <w:r w:rsidRPr="00587F86">
              <w:t>EN 823</w:t>
            </w:r>
          </w:p>
        </w:tc>
        <w:tc>
          <w:tcPr>
            <w:tcW w:w="1564" w:type="dxa"/>
          </w:tcPr>
          <w:p w14:paraId="34295CE5" w14:textId="77777777" w:rsidR="005D65A2" w:rsidRPr="00587F86" w:rsidRDefault="005D65A2" w:rsidP="005D65A2">
            <w:pPr>
              <w:pStyle w:val="Bezmezer"/>
            </w:pPr>
            <w:r w:rsidRPr="00587F86">
              <w:t>±2 mm</w:t>
            </w:r>
          </w:p>
        </w:tc>
      </w:tr>
      <w:tr w:rsidR="005D65A2" w:rsidRPr="00587F86" w14:paraId="72070559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196008F7" w14:textId="77777777" w:rsidR="005D65A2" w:rsidRPr="00587F86" w:rsidRDefault="005D65A2" w:rsidP="005D65A2">
            <w:pPr>
              <w:pStyle w:val="Bezmezer"/>
            </w:pPr>
            <w:r w:rsidRPr="00587F86">
              <w:t>Odchylka od pravoúhlosti ve směru délky a šířky</w:t>
            </w:r>
          </w:p>
        </w:tc>
        <w:tc>
          <w:tcPr>
            <w:tcW w:w="1843" w:type="dxa"/>
          </w:tcPr>
          <w:p w14:paraId="1444AD25" w14:textId="77777777" w:rsidR="005D65A2" w:rsidRPr="00587F86" w:rsidRDefault="005D65A2" w:rsidP="005D65A2">
            <w:pPr>
              <w:pStyle w:val="Bezmezer"/>
            </w:pPr>
            <w:r w:rsidRPr="00587F86">
              <w:t>[%, mm]</w:t>
            </w:r>
          </w:p>
        </w:tc>
        <w:tc>
          <w:tcPr>
            <w:tcW w:w="1559" w:type="dxa"/>
          </w:tcPr>
          <w:p w14:paraId="29B32DDF" w14:textId="77777777" w:rsidR="005D65A2" w:rsidRPr="00587F86" w:rsidRDefault="005D65A2" w:rsidP="005D65A2">
            <w:pPr>
              <w:pStyle w:val="Bezmezer"/>
            </w:pPr>
            <w:r w:rsidRPr="00587F86">
              <w:t>EN 824</w:t>
            </w:r>
          </w:p>
        </w:tc>
        <w:tc>
          <w:tcPr>
            <w:tcW w:w="1564" w:type="dxa"/>
          </w:tcPr>
          <w:p w14:paraId="59F39E26" w14:textId="77777777" w:rsidR="005D65A2" w:rsidRPr="00587F86" w:rsidRDefault="005D65A2" w:rsidP="005D65A2">
            <w:pPr>
              <w:pStyle w:val="Bezmezer"/>
            </w:pPr>
            <w:r w:rsidRPr="00587F86">
              <w:t>±5</w:t>
            </w:r>
          </w:p>
        </w:tc>
      </w:tr>
      <w:tr w:rsidR="005D65A2" w:rsidRPr="00587F86" w14:paraId="0EBFE35C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1265169B" w14:textId="77777777" w:rsidR="005D65A2" w:rsidRPr="00587F86" w:rsidRDefault="005D65A2" w:rsidP="005D65A2">
            <w:pPr>
              <w:pStyle w:val="Bezmezer"/>
            </w:pPr>
            <w:r w:rsidRPr="00587F86">
              <w:t>Odchylka od rovinnosti</w:t>
            </w:r>
          </w:p>
        </w:tc>
        <w:tc>
          <w:tcPr>
            <w:tcW w:w="1843" w:type="dxa"/>
          </w:tcPr>
          <w:p w14:paraId="4B20E1BE" w14:textId="77777777" w:rsidR="005D65A2" w:rsidRPr="00587F86" w:rsidRDefault="005D65A2" w:rsidP="005D65A2">
            <w:pPr>
              <w:pStyle w:val="Bezmezer"/>
            </w:pPr>
            <w:r w:rsidRPr="00587F86">
              <w:t>[mm]</w:t>
            </w:r>
          </w:p>
        </w:tc>
        <w:tc>
          <w:tcPr>
            <w:tcW w:w="1559" w:type="dxa"/>
          </w:tcPr>
          <w:p w14:paraId="47812105" w14:textId="77777777" w:rsidR="005D65A2" w:rsidRPr="00587F86" w:rsidRDefault="005D65A2" w:rsidP="005D65A2">
            <w:pPr>
              <w:pStyle w:val="Bezmezer"/>
            </w:pPr>
            <w:r w:rsidRPr="00587F86">
              <w:t>EN 825</w:t>
            </w:r>
          </w:p>
        </w:tc>
        <w:tc>
          <w:tcPr>
            <w:tcW w:w="1564" w:type="dxa"/>
          </w:tcPr>
          <w:p w14:paraId="3FDCA557" w14:textId="77777777" w:rsidR="005D65A2" w:rsidRPr="00587F86" w:rsidRDefault="005D65A2" w:rsidP="005D65A2">
            <w:pPr>
              <w:pStyle w:val="Bezmezer"/>
            </w:pPr>
            <w:r w:rsidRPr="00587F86">
              <w:t>10</w:t>
            </w:r>
          </w:p>
        </w:tc>
      </w:tr>
      <w:tr w:rsidR="005D65A2" w:rsidRPr="00587F86" w14:paraId="03F43CCD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7281F159" w14:textId="77777777" w:rsidR="005D65A2" w:rsidRPr="00587F86" w:rsidRDefault="005D65A2" w:rsidP="005D65A2">
            <w:pPr>
              <w:pStyle w:val="Bezmezer"/>
            </w:pPr>
            <w:r w:rsidRPr="00587F86">
              <w:t>Relativní změna délky, šířky, tloušťky</w:t>
            </w:r>
          </w:p>
        </w:tc>
        <w:tc>
          <w:tcPr>
            <w:tcW w:w="1843" w:type="dxa"/>
          </w:tcPr>
          <w:p w14:paraId="7E14D49F" w14:textId="77777777" w:rsidR="005D65A2" w:rsidRPr="00587F86" w:rsidRDefault="005D65A2" w:rsidP="005D65A2">
            <w:pPr>
              <w:pStyle w:val="Bezmezer"/>
            </w:pPr>
            <w:r w:rsidRPr="00587F86">
              <w:t>[%]</w:t>
            </w:r>
          </w:p>
        </w:tc>
        <w:tc>
          <w:tcPr>
            <w:tcW w:w="1559" w:type="dxa"/>
          </w:tcPr>
          <w:p w14:paraId="002DCA2E" w14:textId="77777777" w:rsidR="005D65A2" w:rsidRPr="00587F86" w:rsidRDefault="005D65A2" w:rsidP="005D65A2">
            <w:pPr>
              <w:pStyle w:val="Bezmezer"/>
            </w:pPr>
            <w:r w:rsidRPr="00587F86">
              <w:t>EN 1604</w:t>
            </w:r>
          </w:p>
        </w:tc>
        <w:tc>
          <w:tcPr>
            <w:tcW w:w="1564" w:type="dxa"/>
          </w:tcPr>
          <w:p w14:paraId="77B20845" w14:textId="77777777" w:rsidR="005D65A2" w:rsidRPr="00587F86" w:rsidRDefault="005D65A2" w:rsidP="005D65A2">
            <w:pPr>
              <w:pStyle w:val="Bezmezer"/>
            </w:pPr>
            <w:r w:rsidRPr="00587F86">
              <w:t>±0,2</w:t>
            </w:r>
          </w:p>
        </w:tc>
      </w:tr>
      <w:tr w:rsidR="005D65A2" w:rsidRPr="00587F86" w14:paraId="4BF3AEEC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4BCD3E64" w14:textId="77777777" w:rsidR="005D65A2" w:rsidRPr="00587F86" w:rsidRDefault="005D65A2" w:rsidP="005D65A2">
            <w:pPr>
              <w:pStyle w:val="Bezmezer"/>
            </w:pPr>
            <w:r w:rsidRPr="00587F86">
              <w:t>Deklarovaný součinitel tepelné vodivosti</w:t>
            </w:r>
          </w:p>
        </w:tc>
        <w:tc>
          <w:tcPr>
            <w:tcW w:w="1843" w:type="dxa"/>
          </w:tcPr>
          <w:p w14:paraId="1BDF6BD4" w14:textId="77777777" w:rsidR="005D65A2" w:rsidRPr="00587F86" w:rsidRDefault="005D65A2" w:rsidP="005D65A2">
            <w:pPr>
              <w:pStyle w:val="Bezmezer"/>
            </w:pPr>
            <w:r w:rsidRPr="00587F86">
              <w:t>[W.m</w:t>
            </w:r>
            <w:r w:rsidRPr="00587F86">
              <w:rPr>
                <w:vertAlign w:val="superscript"/>
              </w:rPr>
              <w:t>-1</w:t>
            </w:r>
            <w:r w:rsidRPr="00587F86">
              <w:t>K</w:t>
            </w:r>
            <w:r w:rsidRPr="00587F86">
              <w:rPr>
                <w:vertAlign w:val="superscript"/>
              </w:rPr>
              <w:t>-1</w:t>
            </w:r>
            <w:r w:rsidRPr="00587F86">
              <w:t>]</w:t>
            </w:r>
          </w:p>
        </w:tc>
        <w:tc>
          <w:tcPr>
            <w:tcW w:w="1559" w:type="dxa"/>
          </w:tcPr>
          <w:p w14:paraId="65387443" w14:textId="77777777" w:rsidR="005D65A2" w:rsidRPr="00587F86" w:rsidRDefault="005D65A2" w:rsidP="005D65A2">
            <w:pPr>
              <w:pStyle w:val="Bezmezer"/>
            </w:pPr>
            <w:r w:rsidRPr="00587F86">
              <w:t>Deklarace dle EN 13163+A1</w:t>
            </w:r>
          </w:p>
          <w:p w14:paraId="41D11CC9" w14:textId="77777777" w:rsidR="005D65A2" w:rsidRPr="00587F86" w:rsidRDefault="005D65A2" w:rsidP="005D65A2">
            <w:pPr>
              <w:pStyle w:val="Bezmezer"/>
            </w:pPr>
            <w:r w:rsidRPr="00587F86">
              <w:t>Měření dle EN 12667</w:t>
            </w:r>
          </w:p>
        </w:tc>
        <w:tc>
          <w:tcPr>
            <w:tcW w:w="1564" w:type="dxa"/>
          </w:tcPr>
          <w:p w14:paraId="0E4A1AD2" w14:textId="77777777" w:rsidR="005D65A2" w:rsidRPr="00587F86" w:rsidRDefault="005D65A2" w:rsidP="005D65A2">
            <w:pPr>
              <w:pStyle w:val="Bezmezer"/>
            </w:pPr>
            <w:r w:rsidRPr="00587F86">
              <w:t>0,034</w:t>
            </w:r>
          </w:p>
        </w:tc>
      </w:tr>
      <w:tr w:rsidR="005D65A2" w:rsidRPr="00587F86" w14:paraId="5872E409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5E8A7C42" w14:textId="77777777" w:rsidR="005D65A2" w:rsidRPr="00587F86" w:rsidRDefault="005D65A2" w:rsidP="005D65A2">
            <w:pPr>
              <w:pStyle w:val="Bezmezer"/>
            </w:pPr>
            <w:r w:rsidRPr="00587F86">
              <w:t>Návrhový součinitel tepelné vodivosti</w:t>
            </w:r>
          </w:p>
        </w:tc>
        <w:tc>
          <w:tcPr>
            <w:tcW w:w="1843" w:type="dxa"/>
          </w:tcPr>
          <w:p w14:paraId="01CDD8BB" w14:textId="77777777" w:rsidR="005D65A2" w:rsidRPr="00587F86" w:rsidRDefault="005D65A2" w:rsidP="005D65A2">
            <w:pPr>
              <w:pStyle w:val="Bezmezer"/>
            </w:pPr>
            <w:r w:rsidRPr="00587F86">
              <w:t>[W.m</w:t>
            </w:r>
            <w:r w:rsidRPr="00587F86">
              <w:rPr>
                <w:vertAlign w:val="superscript"/>
              </w:rPr>
              <w:t>-1</w:t>
            </w:r>
            <w:r w:rsidRPr="00587F86">
              <w:t>K</w:t>
            </w:r>
            <w:r w:rsidRPr="00587F86">
              <w:rPr>
                <w:vertAlign w:val="superscript"/>
              </w:rPr>
              <w:t>-1</w:t>
            </w:r>
            <w:r w:rsidRPr="00587F86">
              <w:t>]</w:t>
            </w:r>
          </w:p>
        </w:tc>
        <w:tc>
          <w:tcPr>
            <w:tcW w:w="1559" w:type="dxa"/>
          </w:tcPr>
          <w:p w14:paraId="51002EDC" w14:textId="77777777" w:rsidR="005D65A2" w:rsidRPr="00587F86" w:rsidRDefault="005D65A2" w:rsidP="005D65A2">
            <w:pPr>
              <w:pStyle w:val="Bezmezer"/>
            </w:pPr>
            <w:r w:rsidRPr="00587F86">
              <w:t>EN 73 0540-3</w:t>
            </w:r>
          </w:p>
        </w:tc>
        <w:tc>
          <w:tcPr>
            <w:tcW w:w="1564" w:type="dxa"/>
          </w:tcPr>
          <w:p w14:paraId="0F129F38" w14:textId="77777777" w:rsidR="005D65A2" w:rsidRPr="00587F86" w:rsidRDefault="005D65A2" w:rsidP="005D65A2">
            <w:pPr>
              <w:pStyle w:val="Bezmezer"/>
            </w:pPr>
            <w:r w:rsidRPr="00587F86">
              <w:t>0,034</w:t>
            </w:r>
          </w:p>
        </w:tc>
      </w:tr>
      <w:tr w:rsidR="005D65A2" w:rsidRPr="00587F86" w14:paraId="6E43C6C7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4AA30C0E" w14:textId="77777777" w:rsidR="005D65A2" w:rsidRPr="00587F86" w:rsidRDefault="005D65A2" w:rsidP="005D65A2">
            <w:pPr>
              <w:pStyle w:val="Bezmezer"/>
            </w:pPr>
            <w:r w:rsidRPr="00587F86">
              <w:t>Měrná tepelná kapacita</w:t>
            </w:r>
          </w:p>
        </w:tc>
        <w:tc>
          <w:tcPr>
            <w:tcW w:w="1843" w:type="dxa"/>
          </w:tcPr>
          <w:p w14:paraId="6C12464E" w14:textId="77777777" w:rsidR="005D65A2" w:rsidRPr="00587F86" w:rsidRDefault="005D65A2" w:rsidP="005D65A2">
            <w:pPr>
              <w:pStyle w:val="Bezmezer"/>
            </w:pPr>
            <w:r w:rsidRPr="00587F86">
              <w:t>[J.kg</w:t>
            </w:r>
            <w:r w:rsidRPr="00587F86">
              <w:rPr>
                <w:vertAlign w:val="superscript"/>
              </w:rPr>
              <w:t>-1</w:t>
            </w:r>
            <w:r w:rsidRPr="00587F86">
              <w:t>K</w:t>
            </w:r>
            <w:r w:rsidRPr="00587F86">
              <w:rPr>
                <w:vertAlign w:val="superscript"/>
              </w:rPr>
              <w:t>-1</w:t>
            </w:r>
            <w:r w:rsidRPr="00587F86">
              <w:t>]</w:t>
            </w:r>
          </w:p>
        </w:tc>
        <w:tc>
          <w:tcPr>
            <w:tcW w:w="1559" w:type="dxa"/>
          </w:tcPr>
          <w:p w14:paraId="14201AA5" w14:textId="77777777" w:rsidR="005D65A2" w:rsidRPr="00587F86" w:rsidRDefault="005D65A2" w:rsidP="005D65A2">
            <w:pPr>
              <w:pStyle w:val="Bezmezer"/>
            </w:pPr>
            <w:r w:rsidRPr="00587F86">
              <w:t>EN 73 0540-3</w:t>
            </w:r>
          </w:p>
        </w:tc>
        <w:tc>
          <w:tcPr>
            <w:tcW w:w="1564" w:type="dxa"/>
          </w:tcPr>
          <w:p w14:paraId="2EAAEC9B" w14:textId="77777777" w:rsidR="005D65A2" w:rsidRPr="00587F86" w:rsidRDefault="005D65A2" w:rsidP="005D65A2">
            <w:pPr>
              <w:pStyle w:val="Bezmezer"/>
            </w:pPr>
            <w:r w:rsidRPr="00587F86">
              <w:t>1270</w:t>
            </w:r>
          </w:p>
        </w:tc>
      </w:tr>
      <w:tr w:rsidR="005D65A2" w:rsidRPr="00587F86" w14:paraId="1D7ACE0B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392DC3A5" w14:textId="77777777" w:rsidR="005D65A2" w:rsidRPr="00587F86" w:rsidRDefault="005D65A2" w:rsidP="005D65A2">
            <w:pPr>
              <w:pStyle w:val="Bezmezer"/>
            </w:pPr>
            <w:r w:rsidRPr="00587F86">
              <w:t>Napětí v tlaku při 10% deformaci</w:t>
            </w:r>
          </w:p>
        </w:tc>
        <w:tc>
          <w:tcPr>
            <w:tcW w:w="1843" w:type="dxa"/>
          </w:tcPr>
          <w:p w14:paraId="2BB75474" w14:textId="77777777" w:rsidR="005D65A2" w:rsidRPr="00587F86" w:rsidRDefault="005D65A2" w:rsidP="005D65A2">
            <w:pPr>
              <w:pStyle w:val="Bezmezer"/>
            </w:pPr>
            <w:r w:rsidRPr="00587F86">
              <w:t>[</w:t>
            </w:r>
            <w:proofErr w:type="spellStart"/>
            <w:r w:rsidRPr="00587F86">
              <w:t>kPa</w:t>
            </w:r>
            <w:proofErr w:type="spellEnd"/>
            <w:r w:rsidRPr="00587F86">
              <w:t>]</w:t>
            </w:r>
          </w:p>
        </w:tc>
        <w:tc>
          <w:tcPr>
            <w:tcW w:w="1559" w:type="dxa"/>
          </w:tcPr>
          <w:p w14:paraId="332FB2DE" w14:textId="77777777" w:rsidR="005D65A2" w:rsidRPr="00587F86" w:rsidRDefault="005D65A2" w:rsidP="005D65A2">
            <w:pPr>
              <w:pStyle w:val="Bezmezer"/>
            </w:pPr>
            <w:r w:rsidRPr="00587F86">
              <w:t>EN 826</w:t>
            </w:r>
          </w:p>
        </w:tc>
        <w:tc>
          <w:tcPr>
            <w:tcW w:w="1564" w:type="dxa"/>
          </w:tcPr>
          <w:p w14:paraId="47EDC87D" w14:textId="77777777" w:rsidR="005D65A2" w:rsidRPr="00587F86" w:rsidRDefault="005D65A2" w:rsidP="005D65A2">
            <w:pPr>
              <w:pStyle w:val="Bezmezer"/>
            </w:pPr>
            <w:r w:rsidRPr="00587F86">
              <w:t>200</w:t>
            </w:r>
          </w:p>
          <w:p w14:paraId="08313516" w14:textId="77777777" w:rsidR="005D65A2" w:rsidRPr="00587F86" w:rsidRDefault="005D65A2" w:rsidP="005D65A2">
            <w:pPr>
              <w:pStyle w:val="Bezmezer"/>
            </w:pPr>
          </w:p>
          <w:p w14:paraId="62CE4004" w14:textId="77777777" w:rsidR="005D65A2" w:rsidRPr="00587F86" w:rsidRDefault="005D65A2" w:rsidP="005D65A2">
            <w:pPr>
              <w:pStyle w:val="Bezmezer"/>
            </w:pPr>
          </w:p>
        </w:tc>
      </w:tr>
      <w:tr w:rsidR="005D65A2" w:rsidRPr="00587F86" w14:paraId="2234530A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0B3F47C1" w14:textId="77777777" w:rsidR="005D65A2" w:rsidRPr="00587F86" w:rsidRDefault="005D65A2" w:rsidP="005D65A2">
            <w:pPr>
              <w:pStyle w:val="Bezmezer"/>
            </w:pPr>
            <w:r w:rsidRPr="00587F86">
              <w:t>Trvalá zatíženost-napětí v tlaku při 2% deformaci pro dlouhodobé zatížení tlakem</w:t>
            </w:r>
          </w:p>
        </w:tc>
        <w:tc>
          <w:tcPr>
            <w:tcW w:w="1843" w:type="dxa"/>
          </w:tcPr>
          <w:p w14:paraId="15B05CBB" w14:textId="77777777" w:rsidR="005D65A2" w:rsidRPr="00587F86" w:rsidRDefault="005D65A2" w:rsidP="005D65A2">
            <w:pPr>
              <w:pStyle w:val="Bezmezer"/>
            </w:pPr>
            <w:r w:rsidRPr="00587F86">
              <w:t>[</w:t>
            </w:r>
            <w:proofErr w:type="spellStart"/>
            <w:r w:rsidRPr="00587F86">
              <w:t>kPa</w:t>
            </w:r>
            <w:proofErr w:type="spellEnd"/>
            <w:r w:rsidRPr="00587F86">
              <w:t>]</w:t>
            </w:r>
          </w:p>
        </w:tc>
        <w:tc>
          <w:tcPr>
            <w:tcW w:w="1559" w:type="dxa"/>
          </w:tcPr>
          <w:p w14:paraId="29E22C74" w14:textId="77777777" w:rsidR="005D65A2" w:rsidRPr="00587F86" w:rsidRDefault="005D65A2" w:rsidP="005D65A2">
            <w:pPr>
              <w:pStyle w:val="Bezmezer"/>
            </w:pPr>
          </w:p>
        </w:tc>
        <w:tc>
          <w:tcPr>
            <w:tcW w:w="1564" w:type="dxa"/>
          </w:tcPr>
          <w:p w14:paraId="64D032A8" w14:textId="77777777" w:rsidR="005D65A2" w:rsidRPr="00587F86" w:rsidRDefault="005D65A2" w:rsidP="005D65A2">
            <w:pPr>
              <w:pStyle w:val="Bezmezer"/>
            </w:pPr>
            <w:r w:rsidRPr="00587F86">
              <w:t>36</w:t>
            </w:r>
          </w:p>
        </w:tc>
      </w:tr>
      <w:tr w:rsidR="005D65A2" w:rsidRPr="00587F86" w14:paraId="284A24CB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4C6271B6" w14:textId="77777777" w:rsidR="005D65A2" w:rsidRPr="00587F86" w:rsidRDefault="005D65A2" w:rsidP="005D65A2">
            <w:pPr>
              <w:pStyle w:val="Bezmezer"/>
            </w:pPr>
            <w:r w:rsidRPr="00587F86">
              <w:t>Pevnost v tahu kolmo k rovině desky</w:t>
            </w:r>
          </w:p>
        </w:tc>
        <w:tc>
          <w:tcPr>
            <w:tcW w:w="1843" w:type="dxa"/>
          </w:tcPr>
          <w:p w14:paraId="77B12D1A" w14:textId="77777777" w:rsidR="005D65A2" w:rsidRPr="00587F86" w:rsidRDefault="005D65A2" w:rsidP="005D65A2">
            <w:pPr>
              <w:pStyle w:val="Bezmezer"/>
            </w:pPr>
            <w:r w:rsidRPr="00587F86">
              <w:t>[</w:t>
            </w:r>
            <w:proofErr w:type="spellStart"/>
            <w:r w:rsidRPr="00587F86">
              <w:t>kPa</w:t>
            </w:r>
            <w:proofErr w:type="spellEnd"/>
            <w:r w:rsidRPr="00587F86">
              <w:t>]</w:t>
            </w:r>
          </w:p>
        </w:tc>
        <w:tc>
          <w:tcPr>
            <w:tcW w:w="1559" w:type="dxa"/>
          </w:tcPr>
          <w:p w14:paraId="631C446A" w14:textId="77777777" w:rsidR="005D65A2" w:rsidRPr="00587F86" w:rsidRDefault="005D65A2" w:rsidP="005D65A2">
            <w:pPr>
              <w:pStyle w:val="Bezmezer"/>
            </w:pPr>
            <w:r w:rsidRPr="00587F86">
              <w:t>EN 1607</w:t>
            </w:r>
          </w:p>
        </w:tc>
        <w:tc>
          <w:tcPr>
            <w:tcW w:w="1564" w:type="dxa"/>
          </w:tcPr>
          <w:p w14:paraId="4E798E05" w14:textId="77777777" w:rsidR="005D65A2" w:rsidRPr="00587F86" w:rsidRDefault="005D65A2" w:rsidP="005D65A2">
            <w:pPr>
              <w:pStyle w:val="Bezmezer"/>
            </w:pPr>
            <w:r w:rsidRPr="00587F86">
              <w:t>150</w:t>
            </w:r>
          </w:p>
        </w:tc>
      </w:tr>
      <w:tr w:rsidR="005D65A2" w:rsidRPr="00587F86" w14:paraId="2F4D8E1A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3F724475" w14:textId="77777777" w:rsidR="005D65A2" w:rsidRPr="00587F86" w:rsidRDefault="005D65A2" w:rsidP="005D65A2">
            <w:pPr>
              <w:pStyle w:val="Bezmezer"/>
            </w:pPr>
            <w:r w:rsidRPr="00587F86">
              <w:t>Pevnost v ohybu</w:t>
            </w:r>
          </w:p>
        </w:tc>
        <w:tc>
          <w:tcPr>
            <w:tcW w:w="1843" w:type="dxa"/>
          </w:tcPr>
          <w:p w14:paraId="1DB905A3" w14:textId="77777777" w:rsidR="005D65A2" w:rsidRPr="00587F86" w:rsidRDefault="005D65A2" w:rsidP="005D65A2">
            <w:pPr>
              <w:pStyle w:val="Bezmezer"/>
            </w:pPr>
            <w:r w:rsidRPr="00587F86">
              <w:t>[</w:t>
            </w:r>
            <w:proofErr w:type="spellStart"/>
            <w:r w:rsidRPr="00587F86">
              <w:t>kPa</w:t>
            </w:r>
            <w:proofErr w:type="spellEnd"/>
            <w:r w:rsidRPr="00587F86">
              <w:t>]</w:t>
            </w:r>
          </w:p>
        </w:tc>
        <w:tc>
          <w:tcPr>
            <w:tcW w:w="1559" w:type="dxa"/>
          </w:tcPr>
          <w:p w14:paraId="5E19FC7B" w14:textId="77777777" w:rsidR="005D65A2" w:rsidRPr="00587F86" w:rsidRDefault="005D65A2" w:rsidP="005D65A2">
            <w:pPr>
              <w:pStyle w:val="Bezmezer"/>
            </w:pPr>
            <w:r w:rsidRPr="00587F86">
              <w:t>EN 12089</w:t>
            </w:r>
          </w:p>
        </w:tc>
        <w:tc>
          <w:tcPr>
            <w:tcW w:w="1564" w:type="dxa"/>
          </w:tcPr>
          <w:p w14:paraId="25F7D25A" w14:textId="77777777" w:rsidR="005D65A2" w:rsidRPr="00587F86" w:rsidRDefault="005D65A2" w:rsidP="005D65A2">
            <w:pPr>
              <w:pStyle w:val="Bezmezer"/>
            </w:pPr>
            <w:r w:rsidRPr="00587F86">
              <w:t>115</w:t>
            </w:r>
          </w:p>
        </w:tc>
      </w:tr>
      <w:tr w:rsidR="005D65A2" w:rsidRPr="00587F86" w14:paraId="2A163F80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4D515941" w14:textId="77777777" w:rsidR="005D65A2" w:rsidRPr="00587F86" w:rsidRDefault="005D65A2" w:rsidP="005D65A2">
            <w:pPr>
              <w:pStyle w:val="Bezmezer"/>
            </w:pPr>
            <w:r w:rsidRPr="00587F86">
              <w:t>Dlouhodobá nasákavost při částečném ponoření</w:t>
            </w:r>
          </w:p>
        </w:tc>
        <w:tc>
          <w:tcPr>
            <w:tcW w:w="1843" w:type="dxa"/>
          </w:tcPr>
          <w:p w14:paraId="44D9FC56" w14:textId="77777777" w:rsidR="005D65A2" w:rsidRPr="00587F86" w:rsidRDefault="005D65A2" w:rsidP="005D65A2">
            <w:pPr>
              <w:pStyle w:val="Bezmezer"/>
            </w:pPr>
            <w:r w:rsidRPr="00587F86">
              <w:t>[kg.m</w:t>
            </w:r>
            <w:r w:rsidRPr="00587F86">
              <w:rPr>
                <w:vertAlign w:val="superscript"/>
              </w:rPr>
              <w:t>-2</w:t>
            </w:r>
            <w:r w:rsidRPr="00587F86">
              <w:t>]</w:t>
            </w:r>
          </w:p>
        </w:tc>
        <w:tc>
          <w:tcPr>
            <w:tcW w:w="1559" w:type="dxa"/>
          </w:tcPr>
          <w:p w14:paraId="79B25464" w14:textId="77777777" w:rsidR="005D65A2" w:rsidRPr="00587F86" w:rsidRDefault="005D65A2" w:rsidP="005D65A2">
            <w:pPr>
              <w:pStyle w:val="Bezmezer"/>
            </w:pPr>
            <w:r w:rsidRPr="00587F86">
              <w:t>Deklarace dle EN 13163+A1</w:t>
            </w:r>
          </w:p>
          <w:p w14:paraId="495C88C6" w14:textId="77777777" w:rsidR="005D65A2" w:rsidRPr="00587F86" w:rsidRDefault="005D65A2" w:rsidP="005D65A2">
            <w:pPr>
              <w:pStyle w:val="Bezmezer"/>
            </w:pPr>
            <w:r w:rsidRPr="00587F86">
              <w:t>Měření dle EN 12087</w:t>
            </w:r>
          </w:p>
        </w:tc>
        <w:tc>
          <w:tcPr>
            <w:tcW w:w="1564" w:type="dxa"/>
          </w:tcPr>
          <w:p w14:paraId="7DF7E4EC" w14:textId="77777777" w:rsidR="005D65A2" w:rsidRPr="00587F86" w:rsidRDefault="005D65A2" w:rsidP="005D65A2">
            <w:pPr>
              <w:pStyle w:val="Bezmezer"/>
            </w:pPr>
            <w:r w:rsidRPr="00587F86">
              <w:t>0,5</w:t>
            </w:r>
          </w:p>
        </w:tc>
      </w:tr>
      <w:tr w:rsidR="005D65A2" w:rsidRPr="00587F86" w14:paraId="3201BE42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328EDE74" w14:textId="77777777" w:rsidR="005D65A2" w:rsidRPr="00587F86" w:rsidRDefault="005D65A2" w:rsidP="005D65A2">
            <w:pPr>
              <w:pStyle w:val="Bezmezer"/>
            </w:pPr>
            <w:r w:rsidRPr="00587F86">
              <w:t>Dlouhodobá nasákavost při úplném ponoření</w:t>
            </w:r>
          </w:p>
        </w:tc>
        <w:tc>
          <w:tcPr>
            <w:tcW w:w="1843" w:type="dxa"/>
          </w:tcPr>
          <w:p w14:paraId="2DF8D086" w14:textId="77777777" w:rsidR="005D65A2" w:rsidRPr="00587F86" w:rsidRDefault="005D65A2" w:rsidP="005D65A2">
            <w:pPr>
              <w:pStyle w:val="Bezmezer"/>
            </w:pPr>
            <w:r w:rsidRPr="00587F86">
              <w:t>[%]</w:t>
            </w:r>
          </w:p>
        </w:tc>
        <w:tc>
          <w:tcPr>
            <w:tcW w:w="1559" w:type="dxa"/>
          </w:tcPr>
          <w:p w14:paraId="3D6469FD" w14:textId="77777777" w:rsidR="005D65A2" w:rsidRPr="00587F86" w:rsidRDefault="005D65A2" w:rsidP="005D65A2">
            <w:pPr>
              <w:pStyle w:val="Bezmezer"/>
            </w:pPr>
            <w:r w:rsidRPr="00587F86">
              <w:t>EN 12087</w:t>
            </w:r>
          </w:p>
        </w:tc>
        <w:tc>
          <w:tcPr>
            <w:tcW w:w="1564" w:type="dxa"/>
          </w:tcPr>
          <w:p w14:paraId="5042E96C" w14:textId="77777777" w:rsidR="005D65A2" w:rsidRPr="00587F86" w:rsidRDefault="005D65A2" w:rsidP="005D65A2">
            <w:pPr>
              <w:pStyle w:val="Bezmezer"/>
            </w:pPr>
            <w:r w:rsidRPr="00587F86">
              <w:t>3</w:t>
            </w:r>
          </w:p>
        </w:tc>
      </w:tr>
      <w:tr w:rsidR="005D65A2" w:rsidRPr="00587F86" w14:paraId="1EF28463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07ECC4A5" w14:textId="77777777" w:rsidR="005D65A2" w:rsidRPr="00587F86" w:rsidRDefault="005D65A2" w:rsidP="005D65A2">
            <w:pPr>
              <w:pStyle w:val="Bezmezer"/>
            </w:pPr>
            <w:r w:rsidRPr="00587F86">
              <w:t>Faktor difúzního odporu</w:t>
            </w:r>
          </w:p>
        </w:tc>
        <w:tc>
          <w:tcPr>
            <w:tcW w:w="1843" w:type="dxa"/>
          </w:tcPr>
          <w:p w14:paraId="2140992D" w14:textId="77777777" w:rsidR="005D65A2" w:rsidRPr="00587F86" w:rsidRDefault="005D65A2" w:rsidP="005D65A2">
            <w:pPr>
              <w:pStyle w:val="Bezmezer"/>
            </w:pPr>
            <w:r w:rsidRPr="00587F86">
              <w:t>[-]</w:t>
            </w:r>
          </w:p>
        </w:tc>
        <w:tc>
          <w:tcPr>
            <w:tcW w:w="1559" w:type="dxa"/>
          </w:tcPr>
          <w:p w14:paraId="464125C5" w14:textId="77777777" w:rsidR="005D65A2" w:rsidRPr="00587F86" w:rsidRDefault="005D65A2" w:rsidP="005D65A2">
            <w:pPr>
              <w:pStyle w:val="Bezmezer"/>
            </w:pPr>
            <w:r w:rsidRPr="00587F86">
              <w:t>EN 13163+A1</w:t>
            </w:r>
          </w:p>
        </w:tc>
        <w:tc>
          <w:tcPr>
            <w:tcW w:w="1564" w:type="dxa"/>
          </w:tcPr>
          <w:p w14:paraId="4C52C8EA" w14:textId="77777777" w:rsidR="005D65A2" w:rsidRPr="00587F86" w:rsidRDefault="005D65A2" w:rsidP="005D65A2">
            <w:pPr>
              <w:pStyle w:val="Bezmezer"/>
            </w:pPr>
            <w:r w:rsidRPr="00587F86">
              <w:t>40-100</w:t>
            </w:r>
          </w:p>
        </w:tc>
      </w:tr>
      <w:tr w:rsidR="005D65A2" w:rsidRPr="00587F86" w14:paraId="7B2AD2F4" w14:textId="77777777" w:rsidTr="005D65A2">
        <w:trPr>
          <w:jc w:val="center"/>
        </w:trPr>
        <w:tc>
          <w:tcPr>
            <w:tcW w:w="4106" w:type="dxa"/>
            <w:shd w:val="clear" w:color="auto" w:fill="D9D9D9" w:themeFill="background1" w:themeFillShade="D9"/>
          </w:tcPr>
          <w:p w14:paraId="58CD9976" w14:textId="77777777" w:rsidR="005D65A2" w:rsidRPr="00587F86" w:rsidRDefault="005D65A2" w:rsidP="005D65A2">
            <w:pPr>
              <w:pStyle w:val="Bezmezer"/>
            </w:pPr>
            <w:r w:rsidRPr="00587F86">
              <w:t>Objemová hmotnost</w:t>
            </w:r>
          </w:p>
        </w:tc>
        <w:tc>
          <w:tcPr>
            <w:tcW w:w="1843" w:type="dxa"/>
          </w:tcPr>
          <w:p w14:paraId="6285395A" w14:textId="77777777" w:rsidR="005D65A2" w:rsidRPr="00587F86" w:rsidRDefault="005D65A2" w:rsidP="005D65A2">
            <w:pPr>
              <w:pStyle w:val="Bezmezer"/>
            </w:pPr>
            <w:r w:rsidRPr="00587F86">
              <w:t>[kg.m</w:t>
            </w:r>
            <w:r w:rsidRPr="00587F86">
              <w:rPr>
                <w:vertAlign w:val="superscript"/>
              </w:rPr>
              <w:t>-3</w:t>
            </w:r>
            <w:r w:rsidRPr="00587F86">
              <w:t>]</w:t>
            </w:r>
          </w:p>
        </w:tc>
        <w:tc>
          <w:tcPr>
            <w:tcW w:w="1559" w:type="dxa"/>
          </w:tcPr>
          <w:p w14:paraId="2BF62AB5" w14:textId="77777777" w:rsidR="005D65A2" w:rsidRPr="00587F86" w:rsidRDefault="005D65A2" w:rsidP="005D65A2">
            <w:pPr>
              <w:pStyle w:val="Bezmezer"/>
            </w:pPr>
            <w:r w:rsidRPr="00587F86">
              <w:t>EN 1602</w:t>
            </w:r>
          </w:p>
        </w:tc>
        <w:tc>
          <w:tcPr>
            <w:tcW w:w="1564" w:type="dxa"/>
          </w:tcPr>
          <w:p w14:paraId="1DD122A5" w14:textId="77777777" w:rsidR="005D65A2" w:rsidRPr="00587F86" w:rsidRDefault="005D65A2" w:rsidP="005D65A2">
            <w:pPr>
              <w:pStyle w:val="Bezmezer"/>
            </w:pPr>
            <w:r w:rsidRPr="00587F86">
              <w:t>28-30</w:t>
            </w:r>
          </w:p>
        </w:tc>
      </w:tr>
    </w:tbl>
    <w:p w14:paraId="34EBD1A1" w14:textId="77777777" w:rsidR="005D65A2" w:rsidRPr="00587F86" w:rsidRDefault="005D65A2" w:rsidP="005D65A2"/>
    <w:p w14:paraId="55D5D20C" w14:textId="77777777" w:rsidR="005D65A2" w:rsidRPr="00587F86" w:rsidRDefault="005D65A2" w:rsidP="005D65A2">
      <w:pPr>
        <w:pStyle w:val="Odstavecseseznamem"/>
        <w:ind w:firstLine="0"/>
        <w:rPr>
          <w:b/>
        </w:rPr>
      </w:pPr>
      <w:bookmarkStart w:id="6" w:name="_Toc67294231"/>
      <w:r w:rsidRPr="00587F86">
        <w:rPr>
          <w:b/>
        </w:rPr>
        <w:t>PVC folie</w:t>
      </w:r>
      <w:bookmarkEnd w:id="6"/>
    </w:p>
    <w:tbl>
      <w:tblPr>
        <w:tblStyle w:val="Mkatabulky"/>
        <w:tblW w:w="9072" w:type="dxa"/>
        <w:jc w:val="center"/>
        <w:tblLook w:val="04A0" w:firstRow="1" w:lastRow="0" w:firstColumn="1" w:lastColumn="0" w:noHBand="0" w:noVBand="1"/>
      </w:tblPr>
      <w:tblGrid>
        <w:gridCol w:w="4390"/>
        <w:gridCol w:w="1637"/>
        <w:gridCol w:w="1481"/>
        <w:gridCol w:w="1564"/>
      </w:tblGrid>
      <w:tr w:rsidR="005D65A2" w:rsidRPr="00587F86" w14:paraId="27EA9458" w14:textId="77777777" w:rsidTr="005D65A2">
        <w:trPr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14:paraId="06E7F7EB" w14:textId="77777777" w:rsidR="005D65A2" w:rsidRPr="00587F86" w:rsidRDefault="005D65A2" w:rsidP="005D65A2">
            <w:pPr>
              <w:pStyle w:val="Bezmezer"/>
            </w:pPr>
            <w:r w:rsidRPr="00587F86">
              <w:t>Tloušťka</w:t>
            </w:r>
          </w:p>
        </w:tc>
        <w:tc>
          <w:tcPr>
            <w:tcW w:w="1637" w:type="dxa"/>
          </w:tcPr>
          <w:p w14:paraId="0C1EB8E2" w14:textId="77777777" w:rsidR="005D65A2" w:rsidRPr="00587F86" w:rsidRDefault="005D65A2" w:rsidP="005D65A2">
            <w:pPr>
              <w:pStyle w:val="Bezmezer"/>
            </w:pPr>
            <w:r w:rsidRPr="00587F86">
              <w:t>mm</w:t>
            </w:r>
          </w:p>
        </w:tc>
        <w:tc>
          <w:tcPr>
            <w:tcW w:w="1481" w:type="dxa"/>
          </w:tcPr>
          <w:p w14:paraId="11A766A9" w14:textId="77777777" w:rsidR="005D65A2" w:rsidRPr="00587F86" w:rsidRDefault="005D65A2" w:rsidP="005D65A2">
            <w:pPr>
              <w:pStyle w:val="Bezmezer"/>
            </w:pPr>
          </w:p>
        </w:tc>
        <w:tc>
          <w:tcPr>
            <w:tcW w:w="1564" w:type="dxa"/>
          </w:tcPr>
          <w:p w14:paraId="5E1A097B" w14:textId="77777777" w:rsidR="005D65A2" w:rsidRPr="00587F86" w:rsidRDefault="005D65A2" w:rsidP="005D65A2">
            <w:pPr>
              <w:pStyle w:val="Bezmezer"/>
            </w:pPr>
            <w:r w:rsidRPr="00587F86">
              <w:t>1,5</w:t>
            </w:r>
          </w:p>
        </w:tc>
      </w:tr>
      <w:tr w:rsidR="005D65A2" w:rsidRPr="00587F86" w14:paraId="04DD2AB3" w14:textId="77777777" w:rsidTr="005D65A2">
        <w:trPr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14:paraId="6D49B395" w14:textId="77777777" w:rsidR="005D65A2" w:rsidRPr="00587F86" w:rsidRDefault="005D65A2" w:rsidP="005D65A2">
            <w:pPr>
              <w:pStyle w:val="Bezmezer"/>
            </w:pPr>
            <w:r w:rsidRPr="00587F86">
              <w:t>Šířka</w:t>
            </w:r>
          </w:p>
        </w:tc>
        <w:tc>
          <w:tcPr>
            <w:tcW w:w="1637" w:type="dxa"/>
          </w:tcPr>
          <w:p w14:paraId="3F7B3D23" w14:textId="77777777" w:rsidR="005D65A2" w:rsidRPr="00587F86" w:rsidRDefault="005D65A2" w:rsidP="005D65A2">
            <w:pPr>
              <w:pStyle w:val="Bezmezer"/>
            </w:pPr>
            <w:r w:rsidRPr="00587F86">
              <w:t>m</w:t>
            </w:r>
          </w:p>
        </w:tc>
        <w:tc>
          <w:tcPr>
            <w:tcW w:w="1481" w:type="dxa"/>
          </w:tcPr>
          <w:p w14:paraId="75E531AB" w14:textId="77777777" w:rsidR="005D65A2" w:rsidRPr="00587F86" w:rsidRDefault="005D65A2" w:rsidP="005D65A2">
            <w:pPr>
              <w:pStyle w:val="Bezmezer"/>
            </w:pPr>
          </w:p>
        </w:tc>
        <w:tc>
          <w:tcPr>
            <w:tcW w:w="1564" w:type="dxa"/>
          </w:tcPr>
          <w:p w14:paraId="74AF51AC" w14:textId="77777777" w:rsidR="005D65A2" w:rsidRPr="00587F86" w:rsidRDefault="005D65A2" w:rsidP="005D65A2">
            <w:pPr>
              <w:pStyle w:val="Bezmezer"/>
            </w:pPr>
            <w:r w:rsidRPr="00587F86">
              <w:t>2,05</w:t>
            </w:r>
          </w:p>
        </w:tc>
      </w:tr>
      <w:tr w:rsidR="005D65A2" w:rsidRPr="00587F86" w14:paraId="386B898A" w14:textId="77777777" w:rsidTr="005D65A2">
        <w:trPr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14:paraId="33BBC834" w14:textId="77777777" w:rsidR="005D65A2" w:rsidRPr="00587F86" w:rsidRDefault="005D65A2" w:rsidP="005D65A2">
            <w:pPr>
              <w:pStyle w:val="Bezmezer"/>
            </w:pPr>
            <w:r w:rsidRPr="00587F86">
              <w:t>Barva</w:t>
            </w:r>
          </w:p>
        </w:tc>
        <w:tc>
          <w:tcPr>
            <w:tcW w:w="1637" w:type="dxa"/>
          </w:tcPr>
          <w:p w14:paraId="45FC4F0D" w14:textId="77777777" w:rsidR="005D65A2" w:rsidRPr="00587F86" w:rsidRDefault="005D65A2" w:rsidP="005D65A2">
            <w:pPr>
              <w:pStyle w:val="Bezmezer"/>
            </w:pPr>
            <w:r w:rsidRPr="00587F86">
              <w:t>-</w:t>
            </w:r>
          </w:p>
        </w:tc>
        <w:tc>
          <w:tcPr>
            <w:tcW w:w="1481" w:type="dxa"/>
          </w:tcPr>
          <w:p w14:paraId="7B718F98" w14:textId="77777777" w:rsidR="005D65A2" w:rsidRPr="00587F86" w:rsidRDefault="005D65A2" w:rsidP="005D65A2">
            <w:pPr>
              <w:pStyle w:val="Bezmezer"/>
            </w:pPr>
          </w:p>
        </w:tc>
        <w:tc>
          <w:tcPr>
            <w:tcW w:w="1564" w:type="dxa"/>
          </w:tcPr>
          <w:p w14:paraId="4E9EAD4F" w14:textId="77777777" w:rsidR="005D65A2" w:rsidRPr="00587F86" w:rsidRDefault="005D65A2" w:rsidP="005D65A2">
            <w:pPr>
              <w:pStyle w:val="Bezmezer"/>
            </w:pPr>
            <w:r w:rsidRPr="00587F86">
              <w:t>žlutozelená</w:t>
            </w:r>
          </w:p>
        </w:tc>
      </w:tr>
      <w:tr w:rsidR="005D65A2" w:rsidRPr="00587F86" w14:paraId="17B7A1C4" w14:textId="77777777" w:rsidTr="005D65A2">
        <w:trPr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14:paraId="108844CF" w14:textId="77777777" w:rsidR="005D65A2" w:rsidRPr="00587F86" w:rsidRDefault="005D65A2" w:rsidP="005D65A2">
            <w:pPr>
              <w:pStyle w:val="Bezmezer"/>
            </w:pPr>
            <w:r w:rsidRPr="00587F86">
              <w:t>Mez pevnosti v tahu v podélném směru</w:t>
            </w:r>
          </w:p>
        </w:tc>
        <w:tc>
          <w:tcPr>
            <w:tcW w:w="1637" w:type="dxa"/>
          </w:tcPr>
          <w:p w14:paraId="56C46C39" w14:textId="77777777" w:rsidR="005D65A2" w:rsidRPr="00587F86" w:rsidRDefault="005D65A2" w:rsidP="005D65A2">
            <w:pPr>
              <w:pStyle w:val="Bezmezer"/>
            </w:pPr>
            <w:proofErr w:type="spellStart"/>
            <w:r w:rsidRPr="00587F86">
              <w:t>MPa</w:t>
            </w:r>
            <w:proofErr w:type="spellEnd"/>
          </w:p>
        </w:tc>
        <w:tc>
          <w:tcPr>
            <w:tcW w:w="1481" w:type="dxa"/>
          </w:tcPr>
          <w:p w14:paraId="4878BB4C" w14:textId="77777777" w:rsidR="005D65A2" w:rsidRPr="00587F86" w:rsidRDefault="005D65A2" w:rsidP="005D65A2">
            <w:pPr>
              <w:pStyle w:val="Bezmezer"/>
            </w:pPr>
            <w:r w:rsidRPr="00587F86">
              <w:t>DIN 16 938</w:t>
            </w:r>
          </w:p>
        </w:tc>
        <w:tc>
          <w:tcPr>
            <w:tcW w:w="1564" w:type="dxa"/>
          </w:tcPr>
          <w:p w14:paraId="5AB61E5C" w14:textId="77777777" w:rsidR="005D65A2" w:rsidRPr="00587F86" w:rsidRDefault="005D65A2" w:rsidP="005D65A2">
            <w:pPr>
              <w:pStyle w:val="Bezmezer"/>
            </w:pPr>
            <w:r w:rsidRPr="00587F86">
              <w:t>20,6</w:t>
            </w:r>
          </w:p>
        </w:tc>
      </w:tr>
      <w:tr w:rsidR="005D65A2" w:rsidRPr="00587F86" w14:paraId="643CB270" w14:textId="77777777" w:rsidTr="005D65A2">
        <w:trPr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14:paraId="7AC596B8" w14:textId="77777777" w:rsidR="005D65A2" w:rsidRPr="00587F86" w:rsidRDefault="005D65A2" w:rsidP="005D65A2">
            <w:pPr>
              <w:pStyle w:val="Bezmezer"/>
            </w:pPr>
            <w:r w:rsidRPr="00587F86">
              <w:t>Poměrné prodloužení při přetržení</w:t>
            </w:r>
          </w:p>
        </w:tc>
        <w:tc>
          <w:tcPr>
            <w:tcW w:w="1637" w:type="dxa"/>
          </w:tcPr>
          <w:p w14:paraId="09340BBB" w14:textId="77777777" w:rsidR="005D65A2" w:rsidRPr="00587F86" w:rsidRDefault="005D65A2" w:rsidP="005D65A2">
            <w:pPr>
              <w:pStyle w:val="Bezmezer"/>
            </w:pPr>
            <w:r w:rsidRPr="00587F86">
              <w:t>%</w:t>
            </w:r>
          </w:p>
        </w:tc>
        <w:tc>
          <w:tcPr>
            <w:tcW w:w="1481" w:type="dxa"/>
          </w:tcPr>
          <w:p w14:paraId="2CB2B437" w14:textId="77777777" w:rsidR="005D65A2" w:rsidRPr="00587F86" w:rsidRDefault="005D65A2" w:rsidP="005D65A2">
            <w:pPr>
              <w:pStyle w:val="Bezmezer"/>
            </w:pPr>
          </w:p>
        </w:tc>
        <w:tc>
          <w:tcPr>
            <w:tcW w:w="1564" w:type="dxa"/>
          </w:tcPr>
          <w:p w14:paraId="5EB86D0F" w14:textId="77777777" w:rsidR="005D65A2" w:rsidRPr="00587F86" w:rsidRDefault="005D65A2" w:rsidP="005D65A2">
            <w:pPr>
              <w:pStyle w:val="Bezmezer"/>
            </w:pPr>
            <w:r w:rsidRPr="00587F86">
              <w:t>340</w:t>
            </w:r>
          </w:p>
        </w:tc>
      </w:tr>
      <w:tr w:rsidR="005D65A2" w:rsidRPr="00587F86" w14:paraId="4593E153" w14:textId="77777777" w:rsidTr="005D65A2">
        <w:trPr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14:paraId="0796524D" w14:textId="77777777" w:rsidR="005D65A2" w:rsidRPr="00587F86" w:rsidRDefault="005D65A2" w:rsidP="005D65A2">
            <w:pPr>
              <w:pStyle w:val="Bezmezer"/>
            </w:pPr>
            <w:r w:rsidRPr="00587F86">
              <w:t>Mez pevnosti v tahu v příčném směru</w:t>
            </w:r>
          </w:p>
        </w:tc>
        <w:tc>
          <w:tcPr>
            <w:tcW w:w="1637" w:type="dxa"/>
          </w:tcPr>
          <w:p w14:paraId="2CDFFEC2" w14:textId="77777777" w:rsidR="005D65A2" w:rsidRPr="00587F86" w:rsidRDefault="005D65A2" w:rsidP="005D65A2">
            <w:pPr>
              <w:pStyle w:val="Bezmezer"/>
            </w:pPr>
            <w:proofErr w:type="spellStart"/>
            <w:r w:rsidRPr="00587F86">
              <w:t>MPa</w:t>
            </w:r>
            <w:proofErr w:type="spellEnd"/>
          </w:p>
        </w:tc>
        <w:tc>
          <w:tcPr>
            <w:tcW w:w="1481" w:type="dxa"/>
          </w:tcPr>
          <w:p w14:paraId="283D2774" w14:textId="77777777" w:rsidR="005D65A2" w:rsidRPr="00587F86" w:rsidRDefault="005D65A2" w:rsidP="005D65A2">
            <w:pPr>
              <w:pStyle w:val="Bezmezer"/>
            </w:pPr>
            <w:r w:rsidRPr="00587F86">
              <w:t>DIN 16 938</w:t>
            </w:r>
          </w:p>
        </w:tc>
        <w:tc>
          <w:tcPr>
            <w:tcW w:w="1564" w:type="dxa"/>
          </w:tcPr>
          <w:p w14:paraId="4D1F51D9" w14:textId="77777777" w:rsidR="005D65A2" w:rsidRPr="00587F86" w:rsidRDefault="005D65A2" w:rsidP="005D65A2">
            <w:pPr>
              <w:pStyle w:val="Bezmezer"/>
            </w:pPr>
            <w:r w:rsidRPr="00587F86">
              <w:t>19,4</w:t>
            </w:r>
          </w:p>
        </w:tc>
      </w:tr>
      <w:tr w:rsidR="005D65A2" w:rsidRPr="00587F86" w14:paraId="271B5B34" w14:textId="77777777" w:rsidTr="005D65A2">
        <w:trPr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14:paraId="553811C8" w14:textId="77777777" w:rsidR="005D65A2" w:rsidRPr="00587F86" w:rsidRDefault="005D65A2" w:rsidP="005D65A2">
            <w:pPr>
              <w:pStyle w:val="Bezmezer"/>
            </w:pPr>
            <w:r w:rsidRPr="00587F86">
              <w:t>Poměrné prodloužení při přetržení</w:t>
            </w:r>
          </w:p>
        </w:tc>
        <w:tc>
          <w:tcPr>
            <w:tcW w:w="1637" w:type="dxa"/>
          </w:tcPr>
          <w:p w14:paraId="630EFD52" w14:textId="77777777" w:rsidR="005D65A2" w:rsidRPr="00587F86" w:rsidRDefault="005D65A2" w:rsidP="005D65A2">
            <w:pPr>
              <w:pStyle w:val="Bezmezer"/>
            </w:pPr>
            <w:r w:rsidRPr="00587F86">
              <w:t>%</w:t>
            </w:r>
          </w:p>
        </w:tc>
        <w:tc>
          <w:tcPr>
            <w:tcW w:w="1481" w:type="dxa"/>
          </w:tcPr>
          <w:p w14:paraId="5119208F" w14:textId="77777777" w:rsidR="005D65A2" w:rsidRPr="00587F86" w:rsidRDefault="005D65A2" w:rsidP="005D65A2">
            <w:pPr>
              <w:pStyle w:val="Bezmezer"/>
            </w:pPr>
          </w:p>
        </w:tc>
        <w:tc>
          <w:tcPr>
            <w:tcW w:w="1564" w:type="dxa"/>
          </w:tcPr>
          <w:p w14:paraId="4C02EBC2" w14:textId="77777777" w:rsidR="005D65A2" w:rsidRPr="00587F86" w:rsidRDefault="005D65A2" w:rsidP="005D65A2">
            <w:pPr>
              <w:pStyle w:val="Bezmezer"/>
            </w:pPr>
            <w:r w:rsidRPr="00587F86">
              <w:t>345</w:t>
            </w:r>
          </w:p>
        </w:tc>
      </w:tr>
      <w:tr w:rsidR="005D65A2" w:rsidRPr="00587F86" w14:paraId="53AD9328" w14:textId="77777777" w:rsidTr="005D65A2">
        <w:trPr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14:paraId="5F8698AE" w14:textId="77777777" w:rsidR="005D65A2" w:rsidRPr="00587F86" w:rsidRDefault="005D65A2" w:rsidP="005D65A2">
            <w:pPr>
              <w:pStyle w:val="Bezmezer"/>
            </w:pPr>
            <w:r w:rsidRPr="00587F86">
              <w:t xml:space="preserve">Odolnost proti tlaku vody 400 </w:t>
            </w:r>
            <w:proofErr w:type="spellStart"/>
            <w:r w:rsidRPr="00587F86">
              <w:t>kPa</w:t>
            </w:r>
            <w:proofErr w:type="spellEnd"/>
            <w:r w:rsidRPr="00587F86">
              <w:t xml:space="preserve"> po dobu 77 hod</w:t>
            </w:r>
          </w:p>
        </w:tc>
        <w:tc>
          <w:tcPr>
            <w:tcW w:w="1637" w:type="dxa"/>
          </w:tcPr>
          <w:p w14:paraId="499C2D4B" w14:textId="77777777" w:rsidR="005D65A2" w:rsidRPr="00587F86" w:rsidRDefault="005D65A2" w:rsidP="005D65A2">
            <w:pPr>
              <w:pStyle w:val="Bezmezer"/>
            </w:pPr>
            <w:r w:rsidRPr="00587F86">
              <w:t>-</w:t>
            </w:r>
          </w:p>
        </w:tc>
        <w:tc>
          <w:tcPr>
            <w:tcW w:w="1481" w:type="dxa"/>
          </w:tcPr>
          <w:p w14:paraId="0782672C" w14:textId="77777777" w:rsidR="005D65A2" w:rsidRPr="00587F86" w:rsidRDefault="005D65A2" w:rsidP="005D65A2">
            <w:pPr>
              <w:pStyle w:val="Bezmezer"/>
            </w:pPr>
            <w:r w:rsidRPr="00587F86">
              <w:t>DIN 16 938</w:t>
            </w:r>
          </w:p>
        </w:tc>
        <w:tc>
          <w:tcPr>
            <w:tcW w:w="1564" w:type="dxa"/>
          </w:tcPr>
          <w:p w14:paraId="30BCBD0E" w14:textId="77777777" w:rsidR="005D65A2" w:rsidRPr="00587F86" w:rsidRDefault="005D65A2" w:rsidP="005D65A2">
            <w:pPr>
              <w:pStyle w:val="Bezmezer"/>
            </w:pPr>
            <w:r w:rsidRPr="00587F86">
              <w:t>vyhovuje</w:t>
            </w:r>
          </w:p>
        </w:tc>
      </w:tr>
      <w:tr w:rsidR="005D65A2" w:rsidRPr="00587F86" w14:paraId="64F0C75C" w14:textId="77777777" w:rsidTr="005D65A2">
        <w:trPr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14:paraId="44F353E7" w14:textId="77777777" w:rsidR="005D65A2" w:rsidRPr="00587F86" w:rsidRDefault="005D65A2" w:rsidP="005D65A2">
            <w:pPr>
              <w:pStyle w:val="Bezmezer"/>
            </w:pPr>
            <w:r w:rsidRPr="00587F86">
              <w:t>Rozměrová stálost v podélném směru</w:t>
            </w:r>
          </w:p>
        </w:tc>
        <w:tc>
          <w:tcPr>
            <w:tcW w:w="1637" w:type="dxa"/>
          </w:tcPr>
          <w:p w14:paraId="45E68DC0" w14:textId="77777777" w:rsidR="005D65A2" w:rsidRPr="00587F86" w:rsidRDefault="005D65A2" w:rsidP="005D65A2">
            <w:pPr>
              <w:pStyle w:val="Bezmezer"/>
            </w:pPr>
            <w:r w:rsidRPr="00587F86">
              <w:t>%</w:t>
            </w:r>
          </w:p>
        </w:tc>
        <w:tc>
          <w:tcPr>
            <w:tcW w:w="1481" w:type="dxa"/>
          </w:tcPr>
          <w:p w14:paraId="38D8C782" w14:textId="77777777" w:rsidR="005D65A2" w:rsidRPr="00587F86" w:rsidRDefault="005D65A2" w:rsidP="005D65A2">
            <w:pPr>
              <w:pStyle w:val="Bezmezer"/>
            </w:pPr>
            <w:r w:rsidRPr="00587F86">
              <w:t>DIN 16 938</w:t>
            </w:r>
          </w:p>
        </w:tc>
        <w:tc>
          <w:tcPr>
            <w:tcW w:w="1564" w:type="dxa"/>
          </w:tcPr>
          <w:p w14:paraId="6F6A8803" w14:textId="77777777" w:rsidR="005D65A2" w:rsidRPr="00587F86" w:rsidRDefault="005D65A2" w:rsidP="005D65A2">
            <w:pPr>
              <w:pStyle w:val="Bezmezer"/>
            </w:pPr>
            <w:r w:rsidRPr="00587F86">
              <w:t>- 0,8</w:t>
            </w:r>
          </w:p>
        </w:tc>
      </w:tr>
      <w:tr w:rsidR="005D65A2" w:rsidRPr="00587F86" w14:paraId="15BB5FB2" w14:textId="77777777" w:rsidTr="005D65A2">
        <w:trPr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14:paraId="041D0066" w14:textId="77777777" w:rsidR="005D65A2" w:rsidRPr="00587F86" w:rsidRDefault="005D65A2" w:rsidP="005D65A2">
            <w:pPr>
              <w:pStyle w:val="Bezmezer"/>
            </w:pPr>
            <w:r w:rsidRPr="00587F86">
              <w:t>Rozměrová stálost v příčném směru</w:t>
            </w:r>
          </w:p>
        </w:tc>
        <w:tc>
          <w:tcPr>
            <w:tcW w:w="1637" w:type="dxa"/>
          </w:tcPr>
          <w:p w14:paraId="67A4F2B6" w14:textId="77777777" w:rsidR="005D65A2" w:rsidRPr="00587F86" w:rsidRDefault="005D65A2" w:rsidP="005D65A2">
            <w:pPr>
              <w:pStyle w:val="Bezmezer"/>
            </w:pPr>
            <w:r w:rsidRPr="00587F86">
              <w:t>%</w:t>
            </w:r>
          </w:p>
        </w:tc>
        <w:tc>
          <w:tcPr>
            <w:tcW w:w="1481" w:type="dxa"/>
          </w:tcPr>
          <w:p w14:paraId="3E003005" w14:textId="77777777" w:rsidR="005D65A2" w:rsidRPr="00587F86" w:rsidRDefault="005D65A2" w:rsidP="005D65A2">
            <w:pPr>
              <w:pStyle w:val="Bezmezer"/>
            </w:pPr>
            <w:r w:rsidRPr="00587F86">
              <w:t>DIN 16 938</w:t>
            </w:r>
          </w:p>
        </w:tc>
        <w:tc>
          <w:tcPr>
            <w:tcW w:w="1564" w:type="dxa"/>
          </w:tcPr>
          <w:p w14:paraId="283F0BFB" w14:textId="77777777" w:rsidR="005D65A2" w:rsidRPr="00587F86" w:rsidRDefault="005D65A2" w:rsidP="005D65A2">
            <w:pPr>
              <w:pStyle w:val="Bezmezer"/>
            </w:pPr>
            <w:r w:rsidRPr="00587F86">
              <w:t>+ 0,7</w:t>
            </w:r>
          </w:p>
        </w:tc>
      </w:tr>
      <w:tr w:rsidR="005D65A2" w:rsidRPr="00587F86" w14:paraId="1D9EBE84" w14:textId="77777777" w:rsidTr="005D65A2">
        <w:trPr>
          <w:jc w:val="center"/>
        </w:trPr>
        <w:tc>
          <w:tcPr>
            <w:tcW w:w="4390" w:type="dxa"/>
            <w:shd w:val="clear" w:color="auto" w:fill="D9D9D9" w:themeFill="background1" w:themeFillShade="D9"/>
          </w:tcPr>
          <w:p w14:paraId="5052FC64" w14:textId="77777777" w:rsidR="005D65A2" w:rsidRPr="00587F86" w:rsidRDefault="005D65A2" w:rsidP="005D65A2">
            <w:pPr>
              <w:pStyle w:val="Bezmezer"/>
            </w:pPr>
            <w:r w:rsidRPr="00587F86">
              <w:t>Odolnost proti chladu</w:t>
            </w:r>
          </w:p>
        </w:tc>
        <w:tc>
          <w:tcPr>
            <w:tcW w:w="1637" w:type="dxa"/>
          </w:tcPr>
          <w:p w14:paraId="1AA9622B" w14:textId="77777777" w:rsidR="005D65A2" w:rsidRPr="00587F86" w:rsidRDefault="005D65A2" w:rsidP="005D65A2">
            <w:pPr>
              <w:pStyle w:val="Bezmezer"/>
            </w:pPr>
            <w:r w:rsidRPr="00587F86">
              <w:t>-</w:t>
            </w:r>
          </w:p>
        </w:tc>
        <w:tc>
          <w:tcPr>
            <w:tcW w:w="1481" w:type="dxa"/>
          </w:tcPr>
          <w:p w14:paraId="6F27DD4A" w14:textId="77777777" w:rsidR="005D65A2" w:rsidRPr="00587F86" w:rsidRDefault="005D65A2" w:rsidP="005D65A2">
            <w:pPr>
              <w:pStyle w:val="Bezmezer"/>
            </w:pPr>
            <w:r w:rsidRPr="00587F86">
              <w:t>DIN 16 938</w:t>
            </w:r>
          </w:p>
        </w:tc>
        <w:tc>
          <w:tcPr>
            <w:tcW w:w="1564" w:type="dxa"/>
          </w:tcPr>
          <w:p w14:paraId="67615FA2" w14:textId="77777777" w:rsidR="005D65A2" w:rsidRPr="00587F86" w:rsidRDefault="005D65A2" w:rsidP="005D65A2">
            <w:pPr>
              <w:pStyle w:val="Bezmezer"/>
            </w:pPr>
            <w:r w:rsidRPr="00587F86">
              <w:t>bez trhlin</w:t>
            </w:r>
          </w:p>
        </w:tc>
      </w:tr>
    </w:tbl>
    <w:p w14:paraId="02C3D4B5" w14:textId="77777777" w:rsidR="00715D15" w:rsidRPr="00587F86" w:rsidRDefault="00715D15" w:rsidP="005D65A2">
      <w:pPr>
        <w:pStyle w:val="Odstavecseseznamem"/>
        <w:ind w:firstLine="0"/>
        <w:rPr>
          <w:b/>
        </w:rPr>
      </w:pPr>
      <w:bookmarkStart w:id="7" w:name="_Toc67294232"/>
    </w:p>
    <w:p w14:paraId="2DC3DEB9" w14:textId="77777777" w:rsidR="005D65A2" w:rsidRPr="00587F86" w:rsidRDefault="005D65A2" w:rsidP="005D65A2">
      <w:pPr>
        <w:pStyle w:val="Odstavecseseznamem"/>
        <w:ind w:firstLine="0"/>
        <w:rPr>
          <w:b/>
        </w:rPr>
      </w:pPr>
      <w:r w:rsidRPr="00587F86">
        <w:rPr>
          <w:b/>
        </w:rPr>
        <w:t>PE-HD folie</w:t>
      </w:r>
      <w:bookmarkEnd w:id="7"/>
    </w:p>
    <w:tbl>
      <w:tblPr>
        <w:tblStyle w:val="Mkatabulky"/>
        <w:tblW w:w="9072" w:type="dxa"/>
        <w:jc w:val="center"/>
        <w:tblLook w:val="04A0" w:firstRow="1" w:lastRow="0" w:firstColumn="1" w:lastColumn="0" w:noHBand="0" w:noVBand="1"/>
      </w:tblPr>
      <w:tblGrid>
        <w:gridCol w:w="4111"/>
        <w:gridCol w:w="1766"/>
        <w:gridCol w:w="1681"/>
        <w:gridCol w:w="1514"/>
      </w:tblGrid>
      <w:tr w:rsidR="005D65A2" w:rsidRPr="00587F86" w14:paraId="0F49DB86" w14:textId="77777777" w:rsidTr="005D65A2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4E44372D" w14:textId="77777777" w:rsidR="005D65A2" w:rsidRPr="00587F86" w:rsidRDefault="005D65A2" w:rsidP="005D65A2">
            <w:pPr>
              <w:pStyle w:val="Bezmezer"/>
            </w:pPr>
            <w:r w:rsidRPr="00587F86">
              <w:t>Tloušťka</w:t>
            </w:r>
          </w:p>
        </w:tc>
        <w:tc>
          <w:tcPr>
            <w:tcW w:w="1766" w:type="dxa"/>
            <w:shd w:val="clear" w:color="auto" w:fill="auto"/>
          </w:tcPr>
          <w:p w14:paraId="2A058D45" w14:textId="77777777" w:rsidR="005D65A2" w:rsidRPr="00587F86" w:rsidRDefault="005D65A2" w:rsidP="005D65A2">
            <w:pPr>
              <w:pStyle w:val="Bezmezer"/>
            </w:pPr>
            <w:r w:rsidRPr="00587F86">
              <w:t>[mm]</w:t>
            </w:r>
          </w:p>
        </w:tc>
        <w:tc>
          <w:tcPr>
            <w:tcW w:w="1681" w:type="dxa"/>
          </w:tcPr>
          <w:p w14:paraId="32095454" w14:textId="77777777" w:rsidR="005D65A2" w:rsidRPr="00587F86" w:rsidRDefault="005D65A2" w:rsidP="005D65A2">
            <w:pPr>
              <w:pStyle w:val="Bezmezer"/>
            </w:pPr>
            <w:r w:rsidRPr="00587F86">
              <w:t>EN 1849-2</w:t>
            </w:r>
          </w:p>
        </w:tc>
        <w:tc>
          <w:tcPr>
            <w:tcW w:w="1514" w:type="dxa"/>
          </w:tcPr>
          <w:p w14:paraId="2AF4E033" w14:textId="77777777" w:rsidR="005D65A2" w:rsidRPr="00587F86" w:rsidRDefault="005D65A2" w:rsidP="005D65A2">
            <w:pPr>
              <w:pStyle w:val="Bezmezer"/>
            </w:pPr>
            <w:r w:rsidRPr="00587F86">
              <w:t>0,6</w:t>
            </w:r>
          </w:p>
        </w:tc>
      </w:tr>
      <w:tr w:rsidR="005D65A2" w:rsidRPr="00587F86" w14:paraId="06C1EB96" w14:textId="77777777" w:rsidTr="005D65A2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1F7752BD" w14:textId="77777777" w:rsidR="005D65A2" w:rsidRPr="00587F86" w:rsidRDefault="005D65A2" w:rsidP="005D65A2">
            <w:pPr>
              <w:pStyle w:val="Bezmezer"/>
            </w:pPr>
            <w:r w:rsidRPr="00587F86">
              <w:t>Šířka</w:t>
            </w:r>
          </w:p>
        </w:tc>
        <w:tc>
          <w:tcPr>
            <w:tcW w:w="1766" w:type="dxa"/>
            <w:shd w:val="clear" w:color="auto" w:fill="auto"/>
          </w:tcPr>
          <w:p w14:paraId="3FADD2D5" w14:textId="77777777" w:rsidR="005D65A2" w:rsidRPr="00587F86" w:rsidRDefault="005D65A2" w:rsidP="005D65A2">
            <w:pPr>
              <w:pStyle w:val="Bezmezer"/>
            </w:pPr>
            <w:r w:rsidRPr="00587F86">
              <w:t>[mm]</w:t>
            </w:r>
          </w:p>
        </w:tc>
        <w:tc>
          <w:tcPr>
            <w:tcW w:w="1681" w:type="dxa"/>
          </w:tcPr>
          <w:p w14:paraId="0A7E1BBC" w14:textId="77777777" w:rsidR="005D65A2" w:rsidRPr="00587F86" w:rsidRDefault="005D65A2" w:rsidP="005D65A2">
            <w:pPr>
              <w:pStyle w:val="Bezmezer"/>
            </w:pPr>
            <w:r w:rsidRPr="00587F86">
              <w:t>EN 1849-2</w:t>
            </w:r>
          </w:p>
        </w:tc>
        <w:tc>
          <w:tcPr>
            <w:tcW w:w="1514" w:type="dxa"/>
          </w:tcPr>
          <w:p w14:paraId="22FAB36C" w14:textId="77777777" w:rsidR="005D65A2" w:rsidRPr="00587F86" w:rsidRDefault="005D65A2" w:rsidP="005D65A2">
            <w:pPr>
              <w:pStyle w:val="Bezmezer"/>
            </w:pPr>
            <w:r w:rsidRPr="00587F86">
              <w:t>5,1</w:t>
            </w:r>
          </w:p>
        </w:tc>
      </w:tr>
      <w:tr w:rsidR="005D65A2" w:rsidRPr="00587F86" w14:paraId="2836631B" w14:textId="77777777" w:rsidTr="005D65A2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5877998E" w14:textId="77777777" w:rsidR="005D65A2" w:rsidRPr="00587F86" w:rsidRDefault="005D65A2" w:rsidP="005D65A2">
            <w:pPr>
              <w:pStyle w:val="Bezmezer"/>
            </w:pPr>
            <w:r w:rsidRPr="00587F86">
              <w:t>Pevnost v tahu</w:t>
            </w:r>
          </w:p>
        </w:tc>
        <w:tc>
          <w:tcPr>
            <w:tcW w:w="1766" w:type="dxa"/>
            <w:shd w:val="clear" w:color="auto" w:fill="auto"/>
          </w:tcPr>
          <w:p w14:paraId="7F4AC209" w14:textId="77777777" w:rsidR="005D65A2" w:rsidRPr="00587F86" w:rsidRDefault="005D65A2" w:rsidP="005D65A2">
            <w:pPr>
              <w:pStyle w:val="Bezmezer"/>
            </w:pPr>
            <w:r w:rsidRPr="00587F86">
              <w:t>[N/50 mm]</w:t>
            </w:r>
          </w:p>
        </w:tc>
        <w:tc>
          <w:tcPr>
            <w:tcW w:w="1681" w:type="dxa"/>
          </w:tcPr>
          <w:p w14:paraId="7202D139" w14:textId="77777777" w:rsidR="005D65A2" w:rsidRPr="00587F86" w:rsidRDefault="005D65A2" w:rsidP="005D65A2">
            <w:pPr>
              <w:pStyle w:val="Bezmezer"/>
            </w:pPr>
            <w:r w:rsidRPr="00587F86">
              <w:t>EN 12311-2</w:t>
            </w:r>
          </w:p>
        </w:tc>
        <w:tc>
          <w:tcPr>
            <w:tcW w:w="1514" w:type="dxa"/>
          </w:tcPr>
          <w:p w14:paraId="71215E95" w14:textId="77777777" w:rsidR="005D65A2" w:rsidRPr="00587F86" w:rsidRDefault="005D65A2" w:rsidP="005D65A2">
            <w:pPr>
              <w:pStyle w:val="Bezmezer"/>
            </w:pPr>
            <w:r w:rsidRPr="00587F86">
              <w:t>500</w:t>
            </w:r>
          </w:p>
        </w:tc>
      </w:tr>
      <w:tr w:rsidR="005D65A2" w:rsidRPr="00587F86" w14:paraId="2F337438" w14:textId="77777777" w:rsidTr="005D65A2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4984C8B7" w14:textId="77777777" w:rsidR="005D65A2" w:rsidRPr="00587F86" w:rsidRDefault="005D65A2" w:rsidP="005D65A2">
            <w:pPr>
              <w:pStyle w:val="Bezmezer"/>
            </w:pPr>
            <w:r w:rsidRPr="00587F86">
              <w:t>Tažnost</w:t>
            </w:r>
          </w:p>
        </w:tc>
        <w:tc>
          <w:tcPr>
            <w:tcW w:w="1766" w:type="dxa"/>
            <w:shd w:val="clear" w:color="auto" w:fill="auto"/>
          </w:tcPr>
          <w:p w14:paraId="06150062" w14:textId="77777777" w:rsidR="005D65A2" w:rsidRPr="00587F86" w:rsidRDefault="005D65A2" w:rsidP="005D65A2">
            <w:pPr>
              <w:pStyle w:val="Bezmezer"/>
            </w:pPr>
            <w:r w:rsidRPr="00587F86">
              <w:t>%</w:t>
            </w:r>
          </w:p>
        </w:tc>
        <w:tc>
          <w:tcPr>
            <w:tcW w:w="1681" w:type="dxa"/>
          </w:tcPr>
          <w:p w14:paraId="6EBC524A" w14:textId="77777777" w:rsidR="005D65A2" w:rsidRPr="00587F86" w:rsidRDefault="005D65A2" w:rsidP="005D65A2">
            <w:pPr>
              <w:pStyle w:val="Bezmezer"/>
            </w:pPr>
            <w:r w:rsidRPr="00587F86">
              <w:t>EN 12311-2</w:t>
            </w:r>
          </w:p>
        </w:tc>
        <w:tc>
          <w:tcPr>
            <w:tcW w:w="1514" w:type="dxa"/>
          </w:tcPr>
          <w:p w14:paraId="49ADE4E8" w14:textId="77777777" w:rsidR="005D65A2" w:rsidRPr="00587F86" w:rsidRDefault="005D65A2" w:rsidP="005D65A2">
            <w:pPr>
              <w:pStyle w:val="Bezmezer"/>
            </w:pPr>
            <w:r w:rsidRPr="00587F86">
              <w:t>≥ 400</w:t>
            </w:r>
          </w:p>
        </w:tc>
      </w:tr>
      <w:tr w:rsidR="005D65A2" w:rsidRPr="00587F86" w14:paraId="330CB116" w14:textId="77777777" w:rsidTr="005D65A2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63FE5D50" w14:textId="77777777" w:rsidR="005D65A2" w:rsidRPr="00587F86" w:rsidRDefault="005D65A2" w:rsidP="005D65A2">
            <w:pPr>
              <w:pStyle w:val="Bezmezer"/>
            </w:pPr>
            <w:r w:rsidRPr="00587F86">
              <w:t>Odolnost proti protrhávání (dřík hřebíku)</w:t>
            </w:r>
          </w:p>
        </w:tc>
        <w:tc>
          <w:tcPr>
            <w:tcW w:w="1766" w:type="dxa"/>
            <w:shd w:val="clear" w:color="auto" w:fill="auto"/>
          </w:tcPr>
          <w:p w14:paraId="304E9F27" w14:textId="77777777" w:rsidR="005D65A2" w:rsidRPr="00587F86" w:rsidRDefault="005D65A2" w:rsidP="005D65A2">
            <w:pPr>
              <w:pStyle w:val="Bezmezer"/>
            </w:pPr>
            <w:r w:rsidRPr="00587F86">
              <w:t>N</w:t>
            </w:r>
          </w:p>
        </w:tc>
        <w:tc>
          <w:tcPr>
            <w:tcW w:w="1681" w:type="dxa"/>
          </w:tcPr>
          <w:p w14:paraId="533C73E2" w14:textId="77777777" w:rsidR="005D65A2" w:rsidRPr="00587F86" w:rsidRDefault="005D65A2" w:rsidP="005D65A2">
            <w:pPr>
              <w:pStyle w:val="Bezmezer"/>
            </w:pPr>
            <w:r w:rsidRPr="00587F86">
              <w:t>EN 12310-1</w:t>
            </w:r>
          </w:p>
        </w:tc>
        <w:tc>
          <w:tcPr>
            <w:tcW w:w="1514" w:type="dxa"/>
          </w:tcPr>
          <w:p w14:paraId="51368156" w14:textId="77777777" w:rsidR="005D65A2" w:rsidRPr="00587F86" w:rsidRDefault="005D65A2" w:rsidP="005D65A2">
            <w:pPr>
              <w:pStyle w:val="Bezmezer"/>
            </w:pPr>
            <w:r w:rsidRPr="00587F86">
              <w:t>450</w:t>
            </w:r>
          </w:p>
        </w:tc>
      </w:tr>
      <w:tr w:rsidR="005D65A2" w:rsidRPr="00587F86" w14:paraId="431642B9" w14:textId="77777777" w:rsidTr="005D65A2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08F2619A" w14:textId="77777777" w:rsidR="005D65A2" w:rsidRPr="00587F86" w:rsidRDefault="005D65A2" w:rsidP="005D65A2">
            <w:pPr>
              <w:pStyle w:val="Bezmezer"/>
            </w:pPr>
            <w:r w:rsidRPr="00587F86">
              <w:t>Odolnost proti nárazu (h = 2000 mm)</w:t>
            </w:r>
          </w:p>
        </w:tc>
        <w:tc>
          <w:tcPr>
            <w:tcW w:w="1766" w:type="dxa"/>
            <w:shd w:val="clear" w:color="auto" w:fill="auto"/>
          </w:tcPr>
          <w:p w14:paraId="559704CB" w14:textId="77777777" w:rsidR="005D65A2" w:rsidRPr="00587F86" w:rsidRDefault="005D65A2" w:rsidP="005D65A2">
            <w:pPr>
              <w:pStyle w:val="Bezmezer"/>
            </w:pPr>
            <w:r w:rsidRPr="00587F86">
              <w:t>-</w:t>
            </w:r>
          </w:p>
        </w:tc>
        <w:tc>
          <w:tcPr>
            <w:tcW w:w="1681" w:type="dxa"/>
          </w:tcPr>
          <w:p w14:paraId="1D9FD443" w14:textId="77777777" w:rsidR="005D65A2" w:rsidRPr="00587F86" w:rsidRDefault="005D65A2" w:rsidP="005D65A2">
            <w:pPr>
              <w:pStyle w:val="Bezmezer"/>
            </w:pPr>
            <w:r w:rsidRPr="00587F86">
              <w:t>EN 12691</w:t>
            </w:r>
          </w:p>
        </w:tc>
        <w:tc>
          <w:tcPr>
            <w:tcW w:w="1514" w:type="dxa"/>
          </w:tcPr>
          <w:p w14:paraId="179ED320" w14:textId="77777777" w:rsidR="005D65A2" w:rsidRPr="00587F86" w:rsidRDefault="005D65A2" w:rsidP="005D65A2">
            <w:pPr>
              <w:pStyle w:val="Bezmezer"/>
            </w:pPr>
            <w:r w:rsidRPr="00587F86">
              <w:t>vyhovuje</w:t>
            </w:r>
          </w:p>
        </w:tc>
      </w:tr>
      <w:tr w:rsidR="005D65A2" w:rsidRPr="00587F86" w14:paraId="451C2969" w14:textId="77777777" w:rsidTr="005D65A2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480A93B7" w14:textId="77777777" w:rsidR="005D65A2" w:rsidRPr="00587F86" w:rsidRDefault="005D65A2" w:rsidP="005D65A2">
            <w:pPr>
              <w:pStyle w:val="Bezmezer"/>
            </w:pPr>
            <w:r w:rsidRPr="00587F86">
              <w:t>Faktor difúzního odporu</w:t>
            </w:r>
          </w:p>
        </w:tc>
        <w:tc>
          <w:tcPr>
            <w:tcW w:w="1766" w:type="dxa"/>
            <w:shd w:val="clear" w:color="auto" w:fill="auto"/>
          </w:tcPr>
          <w:p w14:paraId="58D1AB85" w14:textId="77777777" w:rsidR="005D65A2" w:rsidRPr="00587F86" w:rsidRDefault="005D65A2" w:rsidP="005D65A2">
            <w:pPr>
              <w:pStyle w:val="Bezmezer"/>
            </w:pPr>
            <w:r w:rsidRPr="00587F86">
              <w:t>[-]</w:t>
            </w:r>
          </w:p>
        </w:tc>
        <w:tc>
          <w:tcPr>
            <w:tcW w:w="1681" w:type="dxa"/>
          </w:tcPr>
          <w:p w14:paraId="7EADF790" w14:textId="77777777" w:rsidR="005D65A2" w:rsidRPr="00587F86" w:rsidRDefault="005D65A2" w:rsidP="005D65A2">
            <w:pPr>
              <w:pStyle w:val="Bezmezer"/>
            </w:pPr>
            <w:r w:rsidRPr="00587F86">
              <w:t>EN 1931</w:t>
            </w:r>
          </w:p>
        </w:tc>
        <w:tc>
          <w:tcPr>
            <w:tcW w:w="1514" w:type="dxa"/>
          </w:tcPr>
          <w:p w14:paraId="72FF3EE1" w14:textId="77777777" w:rsidR="005D65A2" w:rsidRPr="00587F86" w:rsidRDefault="005D65A2" w:rsidP="005D65A2">
            <w:pPr>
              <w:pStyle w:val="Bezmezer"/>
            </w:pPr>
            <w:r w:rsidRPr="00587F86">
              <w:t>350 000</w:t>
            </w:r>
          </w:p>
        </w:tc>
      </w:tr>
    </w:tbl>
    <w:p w14:paraId="646D7BBB" w14:textId="77777777" w:rsidR="005D65A2" w:rsidRPr="00587F86" w:rsidRDefault="005D65A2" w:rsidP="005D65A2">
      <w:pPr>
        <w:pStyle w:val="Odstavecseseznamem"/>
        <w:ind w:firstLine="0"/>
        <w:rPr>
          <w:b/>
        </w:rPr>
      </w:pPr>
      <w:bookmarkStart w:id="8" w:name="_Toc67294233"/>
    </w:p>
    <w:p w14:paraId="5730A5ED" w14:textId="77777777" w:rsidR="005D65A2" w:rsidRPr="00587F86" w:rsidRDefault="005D65A2" w:rsidP="005D65A2">
      <w:pPr>
        <w:pStyle w:val="Odstavecseseznamem"/>
        <w:ind w:firstLine="0"/>
        <w:rPr>
          <w:b/>
        </w:rPr>
      </w:pPr>
      <w:r w:rsidRPr="00587F86">
        <w:rPr>
          <w:b/>
        </w:rPr>
        <w:t>NÁTĚR LEDOVÉ PLOCHY</w:t>
      </w:r>
      <w:bookmarkEnd w:id="8"/>
    </w:p>
    <w:tbl>
      <w:tblPr>
        <w:tblStyle w:val="Mkatabulky"/>
        <w:tblW w:w="9023" w:type="dxa"/>
        <w:jc w:val="center"/>
        <w:tblLook w:val="04A0" w:firstRow="1" w:lastRow="0" w:firstColumn="1" w:lastColumn="0" w:noHBand="0" w:noVBand="1"/>
      </w:tblPr>
      <w:tblGrid>
        <w:gridCol w:w="4111"/>
        <w:gridCol w:w="4912"/>
      </w:tblGrid>
      <w:tr w:rsidR="005A32AD" w:rsidRPr="00587F86" w14:paraId="69F9841F" w14:textId="77777777" w:rsidTr="005A32AD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005A4BA5" w14:textId="77777777" w:rsidR="005A32AD" w:rsidRPr="00587F86" w:rsidRDefault="005A32AD" w:rsidP="00C54885">
            <w:pPr>
              <w:pStyle w:val="Bezmezer"/>
            </w:pPr>
            <w:r w:rsidRPr="00587F86">
              <w:t xml:space="preserve">Odpovídá požadavkům </w:t>
            </w:r>
          </w:p>
        </w:tc>
        <w:tc>
          <w:tcPr>
            <w:tcW w:w="4912" w:type="dxa"/>
            <w:shd w:val="clear" w:color="auto" w:fill="auto"/>
          </w:tcPr>
          <w:p w14:paraId="2314A48D" w14:textId="77777777" w:rsidR="005A32AD" w:rsidRPr="00587F86" w:rsidRDefault="005A32AD" w:rsidP="00715D15">
            <w:pPr>
              <w:pStyle w:val="Bezmezer"/>
            </w:pPr>
            <w:r w:rsidRPr="00587F86">
              <w:t>ČSN EN 1504-2 a ČSN EN 13813.</w:t>
            </w:r>
          </w:p>
        </w:tc>
      </w:tr>
      <w:tr w:rsidR="005A32AD" w:rsidRPr="00587F86" w14:paraId="5D4B3451" w14:textId="77777777" w:rsidTr="005A32AD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244E8BC1" w14:textId="77777777" w:rsidR="005A32AD" w:rsidRPr="00587F86" w:rsidRDefault="005A32AD" w:rsidP="00C54885">
            <w:pPr>
              <w:pStyle w:val="Bezmezer"/>
            </w:pPr>
            <w:r w:rsidRPr="00587F86">
              <w:t>Protiskluzové vlastnosti třídy R9, R10</w:t>
            </w:r>
          </w:p>
        </w:tc>
        <w:tc>
          <w:tcPr>
            <w:tcW w:w="4912" w:type="dxa"/>
            <w:shd w:val="clear" w:color="auto" w:fill="auto"/>
          </w:tcPr>
          <w:p w14:paraId="74543391" w14:textId="77777777" w:rsidR="005A32AD" w:rsidRPr="00587F86" w:rsidRDefault="005A32AD" w:rsidP="005A32AD">
            <w:pPr>
              <w:pStyle w:val="Bezmezer"/>
            </w:pPr>
            <w:r w:rsidRPr="00587F86">
              <w:t xml:space="preserve">DIN 51130 </w:t>
            </w:r>
          </w:p>
        </w:tc>
      </w:tr>
      <w:tr w:rsidR="005A32AD" w:rsidRPr="00587F86" w14:paraId="2DC6F902" w14:textId="77777777" w:rsidTr="005A32AD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2922DDF8" w14:textId="77777777" w:rsidR="005A32AD" w:rsidRPr="00587F86" w:rsidRDefault="005A32AD" w:rsidP="00C54885">
            <w:pPr>
              <w:pStyle w:val="Bezmezer"/>
            </w:pPr>
            <w:r w:rsidRPr="00587F86">
              <w:t>Čisté prostory – třída 5 a třída A</w:t>
            </w:r>
          </w:p>
        </w:tc>
        <w:tc>
          <w:tcPr>
            <w:tcW w:w="4912" w:type="dxa"/>
            <w:shd w:val="clear" w:color="auto" w:fill="auto"/>
          </w:tcPr>
          <w:p w14:paraId="39AA4511" w14:textId="77777777" w:rsidR="005A32AD" w:rsidRPr="00587F86" w:rsidRDefault="005A32AD" w:rsidP="00C54885">
            <w:pPr>
              <w:pStyle w:val="Bezmezer"/>
            </w:pPr>
            <w:r w:rsidRPr="00587F86">
              <w:t xml:space="preserve">ČSN EN ISO 14644-1 </w:t>
            </w:r>
          </w:p>
          <w:p w14:paraId="54286C13" w14:textId="77777777" w:rsidR="005A32AD" w:rsidRPr="00587F86" w:rsidRDefault="005A32AD" w:rsidP="00C54885">
            <w:pPr>
              <w:pStyle w:val="Bezmezer"/>
            </w:pPr>
          </w:p>
        </w:tc>
      </w:tr>
      <w:tr w:rsidR="005A32AD" w:rsidRPr="00587F86" w14:paraId="1C9EEB72" w14:textId="77777777" w:rsidTr="005A32AD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454B8EFA" w14:textId="77777777" w:rsidR="005A32AD" w:rsidRPr="00587F86" w:rsidRDefault="005A32AD" w:rsidP="00C54885">
            <w:pPr>
              <w:pStyle w:val="Bezmezer"/>
            </w:pPr>
            <w:r w:rsidRPr="00587F86">
              <w:t>Dobrá biologická odolnost</w:t>
            </w:r>
          </w:p>
        </w:tc>
        <w:tc>
          <w:tcPr>
            <w:tcW w:w="4912" w:type="dxa"/>
            <w:shd w:val="clear" w:color="auto" w:fill="auto"/>
          </w:tcPr>
          <w:p w14:paraId="7EB8F112" w14:textId="77777777" w:rsidR="005A32AD" w:rsidRPr="00587F86" w:rsidRDefault="005A32AD" w:rsidP="00C54885">
            <w:pPr>
              <w:pStyle w:val="Bezmezer"/>
            </w:pPr>
            <w:r w:rsidRPr="00587F86">
              <w:t xml:space="preserve">ISO 846, CSM Report č. 1212-624 </w:t>
            </w:r>
          </w:p>
          <w:p w14:paraId="18054118" w14:textId="77777777" w:rsidR="005A32AD" w:rsidRPr="00587F86" w:rsidRDefault="005A32AD" w:rsidP="00C54885">
            <w:pPr>
              <w:pStyle w:val="Bezmezer"/>
            </w:pPr>
          </w:p>
        </w:tc>
      </w:tr>
      <w:tr w:rsidR="005A32AD" w:rsidRPr="00587F86" w14:paraId="23FD0B98" w14:textId="77777777" w:rsidTr="005A32AD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17BB30F5" w14:textId="77777777" w:rsidR="005A32AD" w:rsidRPr="00587F86" w:rsidRDefault="005A32AD" w:rsidP="00C54885">
            <w:pPr>
              <w:pStyle w:val="Bezmezer"/>
            </w:pPr>
            <w:proofErr w:type="spellStart"/>
            <w:r w:rsidRPr="00587F86">
              <w:t>Eurofins</w:t>
            </w:r>
            <w:proofErr w:type="spellEnd"/>
            <w:r w:rsidRPr="00587F86">
              <w:t xml:space="preserve"> – test </w:t>
            </w:r>
            <w:proofErr w:type="spellStart"/>
            <w:r w:rsidRPr="00587F86">
              <w:t>emisií</w:t>
            </w:r>
            <w:proofErr w:type="spellEnd"/>
            <w:r w:rsidRPr="00587F86">
              <w:t xml:space="preserve"> podle  </w:t>
            </w:r>
            <w:proofErr w:type="spellStart"/>
            <w:r w:rsidRPr="00587F86">
              <w:t>AgBB</w:t>
            </w:r>
            <w:proofErr w:type="spellEnd"/>
            <w:r w:rsidRPr="00587F86">
              <w:t xml:space="preserve"> a předpisu </w:t>
            </w:r>
            <w:proofErr w:type="spellStart"/>
            <w:r w:rsidRPr="00587F86">
              <w:t>DiBt</w:t>
            </w:r>
            <w:proofErr w:type="spellEnd"/>
            <w:r w:rsidRPr="00587F86">
              <w:t xml:space="preserve">. Vzorkování, testování a hodnocení </w:t>
            </w:r>
            <w:proofErr w:type="spellStart"/>
            <w:r w:rsidRPr="00587F86">
              <w:t>prevedené</w:t>
            </w:r>
            <w:proofErr w:type="spellEnd"/>
            <w:r w:rsidRPr="00587F86">
              <w:t xml:space="preserve"> podle</w:t>
            </w:r>
          </w:p>
        </w:tc>
        <w:tc>
          <w:tcPr>
            <w:tcW w:w="4912" w:type="dxa"/>
            <w:shd w:val="clear" w:color="auto" w:fill="auto"/>
          </w:tcPr>
          <w:p w14:paraId="0351F7DB" w14:textId="77777777" w:rsidR="005A32AD" w:rsidRPr="00587F86" w:rsidRDefault="005A32AD" w:rsidP="00C54885">
            <w:pPr>
              <w:pStyle w:val="Bezmezer"/>
            </w:pPr>
            <w:r w:rsidRPr="00587F86">
              <w:t xml:space="preserve">ISO-16000, Report č. G20152B. </w:t>
            </w:r>
          </w:p>
          <w:p w14:paraId="7A9E3FA8" w14:textId="77777777" w:rsidR="005A32AD" w:rsidRPr="00587F86" w:rsidRDefault="005A32AD" w:rsidP="00C54885">
            <w:pPr>
              <w:pStyle w:val="Bezmezer"/>
            </w:pPr>
          </w:p>
        </w:tc>
      </w:tr>
      <w:tr w:rsidR="005A32AD" w:rsidRPr="00587F86" w14:paraId="7286B90D" w14:textId="77777777" w:rsidTr="005A32AD">
        <w:trPr>
          <w:jc w:val="center"/>
        </w:trPr>
        <w:tc>
          <w:tcPr>
            <w:tcW w:w="4111" w:type="dxa"/>
            <w:shd w:val="clear" w:color="auto" w:fill="D9D9D9" w:themeFill="background1" w:themeFillShade="D9"/>
          </w:tcPr>
          <w:p w14:paraId="3DB27E7E" w14:textId="77777777" w:rsidR="005A32AD" w:rsidRPr="00587F86" w:rsidRDefault="005A32AD" w:rsidP="00C54885">
            <w:pPr>
              <w:pStyle w:val="Bezmezer"/>
            </w:pPr>
            <w:proofErr w:type="spellStart"/>
            <w:r w:rsidRPr="00587F86">
              <w:t>Eurofins</w:t>
            </w:r>
            <w:proofErr w:type="spellEnd"/>
            <w:r w:rsidRPr="00587F86">
              <w:t xml:space="preserve"> – test </w:t>
            </w:r>
            <w:proofErr w:type="spellStart"/>
            <w:r w:rsidRPr="00587F86">
              <w:t>emisií</w:t>
            </w:r>
            <w:proofErr w:type="spellEnd"/>
            <w:r w:rsidRPr="00587F86">
              <w:t xml:space="preserve"> podle</w:t>
            </w:r>
          </w:p>
          <w:p w14:paraId="03AB6B10" w14:textId="77777777" w:rsidR="005A32AD" w:rsidRPr="00587F86" w:rsidRDefault="005A32AD" w:rsidP="00C54885">
            <w:pPr>
              <w:pStyle w:val="Bezmezer"/>
            </w:pPr>
          </w:p>
        </w:tc>
        <w:tc>
          <w:tcPr>
            <w:tcW w:w="4912" w:type="dxa"/>
            <w:shd w:val="clear" w:color="auto" w:fill="auto"/>
          </w:tcPr>
          <w:p w14:paraId="6236FCA2" w14:textId="77777777" w:rsidR="005A32AD" w:rsidRPr="00587F86" w:rsidRDefault="005A32AD" w:rsidP="00C54885">
            <w:pPr>
              <w:pStyle w:val="Bezmezer"/>
            </w:pPr>
            <w:proofErr w:type="spellStart"/>
            <w:r w:rsidRPr="00587F86">
              <w:t>Emicode</w:t>
            </w:r>
            <w:proofErr w:type="spellEnd"/>
            <w:r w:rsidRPr="00587F86">
              <w:t xml:space="preserve"> EC1+, report č. G199198</w:t>
            </w:r>
          </w:p>
        </w:tc>
      </w:tr>
    </w:tbl>
    <w:p w14:paraId="0F8210E2" w14:textId="77777777" w:rsidR="005D65A2" w:rsidRPr="00E40D83" w:rsidRDefault="005D65A2" w:rsidP="005D65A2">
      <w:pPr>
        <w:pStyle w:val="Nadpis1"/>
      </w:pPr>
      <w:bookmarkStart w:id="9" w:name="_Toc151035410"/>
      <w:r w:rsidRPr="00E40D83">
        <w:t>Vodoinstalace a kanalizace</w:t>
      </w:r>
      <w:bookmarkEnd w:id="9"/>
    </w:p>
    <w:p w14:paraId="0BCE7463" w14:textId="77777777" w:rsidR="005D65A2" w:rsidRPr="00F43470" w:rsidRDefault="005D65A2" w:rsidP="005A32AD">
      <w:pPr>
        <w:pStyle w:val="Nadpis2"/>
      </w:pPr>
      <w:r w:rsidRPr="00F43470">
        <w:t>Normové požadavky</w:t>
      </w:r>
    </w:p>
    <w:p w14:paraId="0A53BBFB" w14:textId="77777777" w:rsidR="005D65A2" w:rsidRPr="00F43470" w:rsidRDefault="005D65A2" w:rsidP="00E02AE4">
      <w:pPr>
        <w:pStyle w:val="Odstavecseseznamem"/>
        <w:numPr>
          <w:ilvl w:val="0"/>
          <w:numId w:val="3"/>
        </w:numPr>
      </w:pPr>
      <w:r w:rsidRPr="00F43470">
        <w:t xml:space="preserve">dle </w:t>
      </w:r>
      <w:proofErr w:type="spellStart"/>
      <w:r w:rsidRPr="00F43470">
        <w:t>Vyhl</w:t>
      </w:r>
      <w:proofErr w:type="spellEnd"/>
      <w:r w:rsidRPr="00F43470">
        <w:t>. č. 120/2011 Sb., kterou se mění vyhláška Ministerstva zemědělství č. 428/2001 Sb., kterou se provádí zákon č. 274/2001 Sb., o vodovodech a kanalizacích pro veřejnou potřebu a o změně některých zákonů (zákon o vodovodech a kanalizacích), ve znění pozdějších předpisů.</w:t>
      </w:r>
    </w:p>
    <w:p w14:paraId="495F40A2" w14:textId="77777777" w:rsidR="005D65A2" w:rsidRDefault="005D65A2" w:rsidP="005A32AD">
      <w:pPr>
        <w:pStyle w:val="Nadpis2"/>
      </w:pPr>
      <w:r w:rsidRPr="00F43470">
        <w:t>Četnost a způsob revizí zařízení</w:t>
      </w:r>
    </w:p>
    <w:p w14:paraId="663F6662" w14:textId="77777777" w:rsidR="00E40D83" w:rsidRPr="00E40D83" w:rsidRDefault="00E40D83" w:rsidP="00E40D83">
      <w:pPr>
        <w:pStyle w:val="Odstavecseseznamem"/>
        <w:numPr>
          <w:ilvl w:val="0"/>
          <w:numId w:val="3"/>
        </w:numPr>
      </w:pPr>
      <w:r w:rsidRPr="00E40D83">
        <w:t>Před uvedením do provozu doložit hygienickou nezávadnost rozvodu pitné vody, opakovaně při jakémkoliv zásahu do rozvodů studené vody pitné</w:t>
      </w:r>
    </w:p>
    <w:p w14:paraId="2947AE25" w14:textId="77777777" w:rsidR="00E40D83" w:rsidRPr="00E40D83" w:rsidRDefault="00E40D83" w:rsidP="00E40D83">
      <w:pPr>
        <w:pStyle w:val="Odstavecseseznamem"/>
        <w:numPr>
          <w:ilvl w:val="0"/>
          <w:numId w:val="3"/>
        </w:numPr>
      </w:pPr>
      <w:r w:rsidRPr="00E40D83">
        <w:t>Za provozu provádět termickou desinfekci rozvodu teplé vody a cirkulace, pravidelně 1x týdně</w:t>
      </w:r>
    </w:p>
    <w:p w14:paraId="3DF0948A" w14:textId="77777777" w:rsidR="005D65A2" w:rsidRPr="00F43470" w:rsidRDefault="005D65A2" w:rsidP="005D65A2">
      <w:pPr>
        <w:pStyle w:val="Nadpis1"/>
      </w:pPr>
      <w:bookmarkStart w:id="10" w:name="_Toc151035411"/>
      <w:r w:rsidRPr="00F43470">
        <w:t>Silnoproud</w:t>
      </w:r>
      <w:bookmarkEnd w:id="10"/>
    </w:p>
    <w:p w14:paraId="517F3677" w14:textId="77777777" w:rsidR="005D65A2" w:rsidRPr="00897DD0" w:rsidRDefault="005D65A2" w:rsidP="005A32AD">
      <w:pPr>
        <w:pStyle w:val="Nadpis2"/>
      </w:pPr>
      <w:r w:rsidRPr="00897DD0">
        <w:t>Normové požadavky</w:t>
      </w:r>
    </w:p>
    <w:p w14:paraId="18596640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stupeň elektrizace dle ČSN 332130 </w:t>
      </w:r>
      <w:proofErr w:type="spellStart"/>
      <w:r w:rsidRPr="00897DD0">
        <w:t>ed</w:t>
      </w:r>
      <w:proofErr w:type="spellEnd"/>
      <w:r w:rsidRPr="00897DD0">
        <w:t>. 2: C</w:t>
      </w:r>
    </w:p>
    <w:p w14:paraId="38B451C2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dle ČSN 33 2000-7-701 ed.2 musí být pro el. </w:t>
      </w:r>
      <w:proofErr w:type="gramStart"/>
      <w:r w:rsidRPr="00897DD0">
        <w:t>instalaci</w:t>
      </w:r>
      <w:proofErr w:type="gramEnd"/>
      <w:r w:rsidRPr="00897DD0">
        <w:t xml:space="preserve"> ve sprchách, koupelnách a umývárnách použit proudový chránič s vybavovacím proudem max. 30 mA, </w:t>
      </w:r>
    </w:p>
    <w:p w14:paraId="78B15544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nouzové osvětlení bude splňovat požadavky ČSN EN 1838</w:t>
      </w:r>
    </w:p>
    <w:p w14:paraId="46211115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Ochrana před úrazem elektrickým proudem v souladu s ČSN 33 20 00 – 4– 41 ed.2;</w:t>
      </w:r>
    </w:p>
    <w:p w14:paraId="7D99245F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Ochrana před nebezpečným dotykem živých částí: Izolaci živých částí dle ČSN 332000-4-41 ed.2; </w:t>
      </w:r>
    </w:p>
    <w:p w14:paraId="7715573B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Kryty nebo přepážkami dle ČSN 332000-4-41 ed.2;</w:t>
      </w:r>
    </w:p>
    <w:p w14:paraId="08C0630E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Ochrana před nebezpečným dotykem neživých částí: Izolaci dle ČSN 332000-4-41 ed.2; Automatickým odpojením od zdroje dle ČSN 332000-4-41 ed.2;</w:t>
      </w:r>
    </w:p>
    <w:p w14:paraId="57A4C3DC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Zvýšená ochrana neživých částí: Hlavním pospojováním dle ČSN 332000-4-41 ed.2; Doplňujícím pospojováním dle ČSN 332000-4-41 ed.2; Určení vnějších vlivů dle ČSN 332000-;</w:t>
      </w:r>
    </w:p>
    <w:p w14:paraId="66FABC77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15 00 Revize elektrických zařízení </w:t>
      </w:r>
    </w:p>
    <w:p w14:paraId="3C1D1080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2000-1 ed.2 Elektrotechnické předpisy - Stanovení základních charakteristik </w:t>
      </w:r>
    </w:p>
    <w:p w14:paraId="420ECE39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2000-4-41 ed.3 Elektrotechnické předpisy - Ochrana před úrazem elektrickým proudem </w:t>
      </w:r>
    </w:p>
    <w:p w14:paraId="4D0A44BC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2000-4-43 ed.2 Elektrická zařízení - Bezpečnost - Ochrana proti nadproudům </w:t>
      </w:r>
    </w:p>
    <w:p w14:paraId="1DFBCCF2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2000-4-473 Elektrická zařízení - Bezpečnost - Opatření k ochraně proti nadproudům </w:t>
      </w:r>
    </w:p>
    <w:p w14:paraId="5FF221ED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2000-5-51 ed.3 Elektrotechnické předpisy - Výběr a stavba elektrických zařízení – Všeobecná ustanovení </w:t>
      </w:r>
    </w:p>
    <w:p w14:paraId="670C5BE9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2000-5-52 ed.2 Elektrotechnické předpisy - Výběr a stavba elektrických zařízení – Kapitola 52: Výběr soustav a stavba vedení </w:t>
      </w:r>
    </w:p>
    <w:p w14:paraId="602ED92D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2000-5-53 ed.2 Elektrická zařízení - Výběr a stavba elektrických zařízení - Spínací a řídicí přístroje </w:t>
      </w:r>
    </w:p>
    <w:p w14:paraId="004E83E5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2000-5-54 ed.3 Elektrotechnické předpisy - Výběr a stavba elektrických zařízení - Uzemnění a ochranné vodiče </w:t>
      </w:r>
    </w:p>
    <w:p w14:paraId="5F2694EC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2000-6 ed.2 Revize – Postupy při výchozí revizi </w:t>
      </w:r>
    </w:p>
    <w:p w14:paraId="662C0C6F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60 947 ed.4 Spínací a řídící přístroje NN </w:t>
      </w:r>
    </w:p>
    <w:p w14:paraId="42E5D95D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ČSN EN 12464-1 Světlo a osvětlení - Osvětlení pracovních prostorů - Část 1: Vnitřní pracovní prostory</w:t>
      </w:r>
    </w:p>
    <w:p w14:paraId="06D092DD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50 110-1 ed.3 Obsluha a práce na elektrických zařízeních </w:t>
      </w:r>
    </w:p>
    <w:p w14:paraId="0A9EE61B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61 439-1 ed.2 Rozváděče nízkého napětí </w:t>
      </w:r>
    </w:p>
    <w:p w14:paraId="0CEE47AB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60 898-1 Elektrická příslušenství - Jističe pro nadproudové jištění domovních a podobných instalací - Jističe pro střídavý provoz (AC) </w:t>
      </w:r>
    </w:p>
    <w:p w14:paraId="2C4024E4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60898-2 </w:t>
      </w:r>
      <w:proofErr w:type="spellStart"/>
      <w:r w:rsidRPr="00897DD0">
        <w:t>ed</w:t>
      </w:r>
      <w:proofErr w:type="spellEnd"/>
      <w:r w:rsidRPr="00897DD0">
        <w:t xml:space="preserve">. 2 Elektrická příslušenství - Jističe pro nadproudové jištění domovních a podobných instalací - Jističe pro střídavý a DC proud </w:t>
      </w:r>
    </w:p>
    <w:p w14:paraId="33D41A64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ISO </w:t>
      </w:r>
      <w:proofErr w:type="gramStart"/>
      <w:r w:rsidRPr="00897DD0">
        <w:t>3864-1..4 Grafické</w:t>
      </w:r>
      <w:proofErr w:type="gramEnd"/>
      <w:r w:rsidRPr="00897DD0">
        <w:t xml:space="preserve"> značky - Bezpečnostní barvy a bezpečnostní značky </w:t>
      </w:r>
    </w:p>
    <w:p w14:paraId="6B0546D1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Zákon č.458/2000 Sb. Zákon o podmínkách podnikání a výkon státní správy v energetických odvětvích </w:t>
      </w:r>
    </w:p>
    <w:p w14:paraId="447AAD9F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ČSN 73 0810 Požární bezpečnost staveb - Společná ustanovení</w:t>
      </w:r>
    </w:p>
    <w:p w14:paraId="3163839B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Výpočet rizika dle ČSN EN 62305-2 ed.2</w:t>
      </w:r>
    </w:p>
    <w:p w14:paraId="51BC98CA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Výpočet dostatečné vzdálenosti „s“ u mřížové soustavy</w:t>
      </w:r>
    </w:p>
    <w:p w14:paraId="4B3E6229" w14:textId="77777777" w:rsidR="005D65A2" w:rsidRPr="00897DD0" w:rsidRDefault="005D65A2" w:rsidP="005A32AD">
      <w:pPr>
        <w:pStyle w:val="Odstavecseseznamem"/>
        <w:numPr>
          <w:ilvl w:val="0"/>
          <w:numId w:val="2"/>
        </w:numPr>
        <w:rPr>
          <w:b/>
          <w:bCs/>
        </w:rPr>
      </w:pPr>
      <w:r w:rsidRPr="00897DD0">
        <w:t>Protokol o určení vnějších vlivů vypracovaný dle ČSN 332000-5-51</w:t>
      </w:r>
    </w:p>
    <w:p w14:paraId="3348A480" w14:textId="77777777" w:rsidR="005D65A2" w:rsidRPr="00F43470" w:rsidRDefault="005D65A2" w:rsidP="005D65A2">
      <w:pPr>
        <w:pStyle w:val="Odstavecseseznamem"/>
        <w:ind w:firstLine="0"/>
      </w:pPr>
    </w:p>
    <w:p w14:paraId="04DB81AB" w14:textId="77777777" w:rsidR="00897DD0" w:rsidRPr="005A32AD" w:rsidRDefault="00897DD0" w:rsidP="005A32AD">
      <w:pPr>
        <w:pStyle w:val="Nadpis2"/>
      </w:pPr>
      <w:r w:rsidRPr="005A32AD">
        <w:t>Četnost a způsob revizí zařízení</w:t>
      </w:r>
    </w:p>
    <w:p w14:paraId="740A3551" w14:textId="77777777" w:rsidR="00897DD0" w:rsidRPr="004800DB" w:rsidRDefault="00897DD0" w:rsidP="00897DD0">
      <w:r w:rsidRPr="00B869F7">
        <w:t>Četnost revizí elektrotechnických zařízení bude odvislá od prostředí, v němž bude elektroinstalace provozována. Výchozím pokladem pro stanovení lhůt periodických revizí bude vypracovaný protokol o URČENÍ VNĚJŠÍCH VLIVŮ dle  ČSN 332000-5-51ed.3</w:t>
      </w:r>
    </w:p>
    <w:p w14:paraId="46AC471B" w14:textId="77777777" w:rsidR="005D65A2" w:rsidRPr="00897DD0" w:rsidRDefault="00897DD0" w:rsidP="00897DD0">
      <w:pPr>
        <w:pStyle w:val="Odstavecseseznamem"/>
        <w:ind w:firstLine="0"/>
        <w:rPr>
          <w:color w:val="FF0000"/>
        </w:rPr>
      </w:pPr>
      <w:r w:rsidRPr="00111717">
        <w:t xml:space="preserve">ČSN </w:t>
      </w:r>
      <w:r w:rsidRPr="00897DD0">
        <w:t xml:space="preserve">33 2000-6 </w:t>
      </w:r>
      <w:proofErr w:type="spellStart"/>
      <w:r w:rsidRPr="00897DD0">
        <w:t>ed</w:t>
      </w:r>
      <w:proofErr w:type="spellEnd"/>
      <w:r w:rsidRPr="00897DD0">
        <w:t xml:space="preserve">. 2:2017 ČSN 33 2000-6 </w:t>
      </w:r>
      <w:proofErr w:type="spellStart"/>
      <w:r w:rsidRPr="00897DD0">
        <w:t>ed</w:t>
      </w:r>
      <w:proofErr w:type="spellEnd"/>
      <w:r w:rsidRPr="00897DD0">
        <w:t xml:space="preserve">. 2/A11:2017 ČSN 33 2000-6 </w:t>
      </w:r>
      <w:proofErr w:type="spellStart"/>
      <w:r w:rsidRPr="00897DD0">
        <w:t>ed</w:t>
      </w:r>
      <w:proofErr w:type="spellEnd"/>
      <w:r w:rsidRPr="00897DD0">
        <w:t xml:space="preserve">. 2/ Opr.l:2018 ČSN 33 2000-6 </w:t>
      </w:r>
      <w:proofErr w:type="spellStart"/>
      <w:r w:rsidRPr="00897DD0">
        <w:t>ed</w:t>
      </w:r>
      <w:proofErr w:type="spellEnd"/>
      <w:r w:rsidRPr="00897DD0">
        <w:t>. 2 /Zl:2018 ČSN 33 2000-6 ed.2/Z2 (vydání - březen 2019)</w:t>
      </w:r>
    </w:p>
    <w:p w14:paraId="5A30B930" w14:textId="77777777" w:rsidR="005D65A2" w:rsidRPr="00897DD0" w:rsidRDefault="005D65A2" w:rsidP="005D65A2">
      <w:pPr>
        <w:pStyle w:val="Nadpis1"/>
      </w:pPr>
      <w:bookmarkStart w:id="11" w:name="_Toc151035412"/>
      <w:r w:rsidRPr="00897DD0">
        <w:t>Slaboproud</w:t>
      </w:r>
      <w:bookmarkEnd w:id="11"/>
    </w:p>
    <w:p w14:paraId="1A3D533C" w14:textId="77777777" w:rsidR="005D65A2" w:rsidRPr="005A32AD" w:rsidRDefault="005D65A2" w:rsidP="005A32AD">
      <w:pPr>
        <w:pStyle w:val="Nadpis2"/>
      </w:pPr>
      <w:r w:rsidRPr="005A32AD">
        <w:t>Normové požadavky</w:t>
      </w:r>
    </w:p>
    <w:p w14:paraId="3DAEF4BF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73 0848 Požární bezpečnost staveb – Kabelové rozvody </w:t>
      </w:r>
    </w:p>
    <w:p w14:paraId="7BF015F4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Vyhláška č. 246/2001 Sb. Stanovení podmínek požární bezpečnosti a výkonu státního požárního dozoru </w:t>
      </w:r>
    </w:p>
    <w:p w14:paraId="44873849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Vyhláška č. 23/2008 Sb. Vyhláška o technických podmínkách požární ochrany staveb se změnami dle vyhlášky č. 268/2011 Sb. </w:t>
      </w:r>
    </w:p>
    <w:p w14:paraId="12873219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15 00 Revize elektrických zařízení </w:t>
      </w:r>
    </w:p>
    <w:p w14:paraId="679999EF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2000-1 ed.2 Elektrotechnické předpisy - Stanovení základních charakteristik </w:t>
      </w:r>
    </w:p>
    <w:p w14:paraId="0AB35027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2000-4-41 ed.3 Elektrotechnické předpisy - Ochrana před úrazem elektrickým proudem </w:t>
      </w:r>
    </w:p>
    <w:p w14:paraId="1C1691FB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2000-4-43 ed.2 Elektrická zařízení - Bezpečnost - Ochrana proti nadproudům </w:t>
      </w:r>
    </w:p>
    <w:p w14:paraId="28EB0B4C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2000-4-473 Elektrická zařízení - Bezpečnost - Opatření k ochraně proti nadproudům </w:t>
      </w:r>
    </w:p>
    <w:p w14:paraId="5C1D3687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2000-5-51 ed.3 Elektrotechnické předpisy - Výběr a stavba elektrických zařízení – Všeobecná ustanovení </w:t>
      </w:r>
    </w:p>
    <w:p w14:paraId="67C1C3AA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2000-5-52 ed.2 Elektrotechnické předpisy - Výběr a stavba elektrických zařízení – Kapitola 52: Výběr soustav a stavba vedení </w:t>
      </w:r>
    </w:p>
    <w:p w14:paraId="0F7C3CCF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2000-5-53 ed.2 Elektrická zařízení - Výběr a stavba elektrických zařízení - Spínací a řídicí přístroje </w:t>
      </w:r>
    </w:p>
    <w:p w14:paraId="2C3581D4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2000-5-523 Elektrické instalace budov - Část 5: Výběr a stavba elektrických </w:t>
      </w:r>
    </w:p>
    <w:p w14:paraId="1BC27770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zařízení - Oddíl 523: Dovolené proudy v elektrických rozvodech. </w:t>
      </w:r>
    </w:p>
    <w:p w14:paraId="0E6CB9DD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2000-5-54 Elektrické instalace nízkého napětí - Část 5-54: Výběr a stavba </w:t>
      </w:r>
    </w:p>
    <w:p w14:paraId="7C231345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elektrických zařízení - Uzemnění, ochranné vodiče a vodiče </w:t>
      </w:r>
    </w:p>
    <w:p w14:paraId="68A742EA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ochranného pospojování. </w:t>
      </w:r>
    </w:p>
    <w:p w14:paraId="73BEE6CB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ČSN 33 2000-6 ed.2 Revize – Postupy při výchozí revizi</w:t>
      </w:r>
    </w:p>
    <w:p w14:paraId="7DA8E723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62 305-4 Ochrana před bleskem - Část 4: Elektrické a elektronické systémy </w:t>
      </w:r>
    </w:p>
    <w:p w14:paraId="53B83169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ve stavbách. </w:t>
      </w:r>
    </w:p>
    <w:p w14:paraId="5C4C612F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33 2130 Elektrotechnické předpisy. Vnitřní elektrické rozvody. </w:t>
      </w:r>
    </w:p>
    <w:p w14:paraId="79393252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34 2300 Předpisy pro vnitřní rozvody sdělovacích vedení. </w:t>
      </w:r>
    </w:p>
    <w:p w14:paraId="224C635C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375245 Kladení elektrických vedení do stropů a podlah. </w:t>
      </w:r>
    </w:p>
    <w:p w14:paraId="678C85BA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50 110-1 ed.3 Obsluha a práce na elektrických zařízeních </w:t>
      </w:r>
    </w:p>
    <w:p w14:paraId="14F33173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50 131-1. ed.2 Soubor norem ČSN EN 50 131 Poplachové systémy – Poplachové </w:t>
      </w:r>
    </w:p>
    <w:p w14:paraId="50BCCC70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zabezpečovací a tísňové systémy. </w:t>
      </w:r>
    </w:p>
    <w:p w14:paraId="75FBBF59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62676-4 Soubor norem ČSN EN 50 132 Poplachové systémy - CCTV </w:t>
      </w:r>
    </w:p>
    <w:p w14:paraId="55E8B14B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sledovací systémy pro použití v bezpečnostních aplikacích. </w:t>
      </w:r>
    </w:p>
    <w:p w14:paraId="5AE65CBE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50 173-1 Informační technologie – Univerzální kabelážní systémy </w:t>
      </w:r>
    </w:p>
    <w:p w14:paraId="5280BE56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Všeobecné požadavky a kancelářské prostředí </w:t>
      </w:r>
    </w:p>
    <w:p w14:paraId="3012D6DD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50 174-2. ed.2 Instalace vnitřních silnoproudých </w:t>
      </w:r>
    </w:p>
    <w:p w14:paraId="5DC9AC28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a slaboproudých kabelových rozvodů </w:t>
      </w:r>
    </w:p>
    <w:p w14:paraId="1CDE6C80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ČSN EN 61938 Zvukové, obrazové a audiovizuální systémy </w:t>
      </w:r>
    </w:p>
    <w:p w14:paraId="1BF5288B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Propojení a přizpůsobovací hodnoty </w:t>
      </w:r>
    </w:p>
    <w:p w14:paraId="27211F42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Doporučené hodnoty pro analogové signály </w:t>
      </w:r>
    </w:p>
    <w:p w14:paraId="3CB8FABF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Zákon č.458/2000 Sb. Zákon o podmínkách podnikání a výkon státní správy v energetických odvětvích </w:t>
      </w:r>
    </w:p>
    <w:p w14:paraId="1F784E13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ČSN 73 0810 Požární bezpečnost staveb - Společná ustanovení</w:t>
      </w:r>
    </w:p>
    <w:p w14:paraId="6557FCD3" w14:textId="77777777" w:rsidR="005D65A2" w:rsidRPr="00897DD0" w:rsidRDefault="005D65A2" w:rsidP="005D65A2">
      <w:pPr>
        <w:rPr>
          <w:b/>
        </w:rPr>
      </w:pPr>
    </w:p>
    <w:p w14:paraId="7B8B2741" w14:textId="77777777" w:rsidR="005D65A2" w:rsidRPr="00897DD0" w:rsidRDefault="005D65A2" w:rsidP="005A32AD">
      <w:pPr>
        <w:pStyle w:val="Nadpis2"/>
      </w:pPr>
      <w:r w:rsidRPr="00897DD0">
        <w:t>Četnost a způsob revizí zařízení</w:t>
      </w:r>
    </w:p>
    <w:p w14:paraId="246DEB71" w14:textId="77777777" w:rsidR="005D65A2" w:rsidRPr="005A32AD" w:rsidRDefault="005D65A2" w:rsidP="005D65A2">
      <w:pPr>
        <w:rPr>
          <w:u w:val="single"/>
        </w:rPr>
      </w:pPr>
      <w:r w:rsidRPr="005A32AD">
        <w:rPr>
          <w:u w:val="single"/>
        </w:rPr>
        <w:t>Seznam plánovaných technologií:</w:t>
      </w:r>
    </w:p>
    <w:p w14:paraId="27EE0739" w14:textId="77777777" w:rsidR="005D65A2" w:rsidRPr="00897DD0" w:rsidRDefault="005D65A2" w:rsidP="005A32AD">
      <w:pPr>
        <w:pStyle w:val="Odstavecseseznamem"/>
        <w:numPr>
          <w:ilvl w:val="0"/>
          <w:numId w:val="2"/>
        </w:numPr>
        <w:rPr>
          <w:bCs/>
        </w:rPr>
      </w:pPr>
      <w:r w:rsidRPr="00897DD0">
        <w:rPr>
          <w:bCs/>
        </w:rPr>
        <w:t>Audio-Video systém:</w:t>
      </w:r>
    </w:p>
    <w:p w14:paraId="7197DFE2" w14:textId="77777777" w:rsidR="005D65A2" w:rsidRPr="00897DD0" w:rsidRDefault="005D65A2" w:rsidP="005A32AD">
      <w:pPr>
        <w:pStyle w:val="Odstavecseseznamem"/>
        <w:numPr>
          <w:ilvl w:val="1"/>
          <w:numId w:val="2"/>
        </w:numPr>
      </w:pPr>
      <w:proofErr w:type="spellStart"/>
      <w:r w:rsidRPr="00897DD0">
        <w:t>Scoreboard</w:t>
      </w:r>
      <w:proofErr w:type="spellEnd"/>
    </w:p>
    <w:p w14:paraId="6A74DA8F" w14:textId="77777777" w:rsidR="005D65A2" w:rsidRPr="00897DD0" w:rsidRDefault="005D65A2" w:rsidP="005A32AD">
      <w:pPr>
        <w:pStyle w:val="Odstavecseseznamem"/>
        <w:numPr>
          <w:ilvl w:val="1"/>
          <w:numId w:val="2"/>
        </w:numPr>
      </w:pPr>
      <w:r w:rsidRPr="00897DD0">
        <w:t xml:space="preserve">SJČ Systém jednotného času - </w:t>
      </w:r>
      <w:r w:rsidRPr="00897DD0">
        <w:rPr>
          <w:rFonts w:ascii="Calibri" w:eastAsia="Times New Roman" w:hAnsi="Calibri" w:cs="Calibri"/>
          <w:lang w:eastAsia="cs-CZ"/>
        </w:rPr>
        <w:t xml:space="preserve">pomocné časomíry jako součást </w:t>
      </w:r>
      <w:proofErr w:type="spellStart"/>
      <w:r w:rsidRPr="00897DD0">
        <w:rPr>
          <w:rFonts w:ascii="Calibri" w:eastAsia="Times New Roman" w:hAnsi="Calibri" w:cs="Calibri"/>
          <w:lang w:eastAsia="cs-CZ"/>
        </w:rPr>
        <w:t>Scoreboardu</w:t>
      </w:r>
      <w:proofErr w:type="spellEnd"/>
    </w:p>
    <w:p w14:paraId="1FF18AB9" w14:textId="77777777" w:rsidR="005D65A2" w:rsidRPr="00897DD0" w:rsidRDefault="005D65A2" w:rsidP="005A32AD">
      <w:pPr>
        <w:pStyle w:val="Odstavecseseznamem"/>
        <w:numPr>
          <w:ilvl w:val="1"/>
          <w:numId w:val="2"/>
        </w:numPr>
      </w:pPr>
      <w:r w:rsidRPr="00897DD0">
        <w:t>Ozvučení stadionu</w:t>
      </w:r>
    </w:p>
    <w:p w14:paraId="1063AED5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SK Strukturovaná kabeláž</w:t>
      </w:r>
    </w:p>
    <w:p w14:paraId="5B36C9C4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CCTV Kamerový systém s Automatickým kameramanem (uzavřený televizní okruh se systémem automatického záznamu hry)</w:t>
      </w:r>
    </w:p>
    <w:p w14:paraId="5FE73A5E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Záložní zdroje nepřerušovaného napájení, UPS </w:t>
      </w:r>
    </w:p>
    <w:p w14:paraId="44B72401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PZTS Poplachový zabezpečovací a tísňový systém</w:t>
      </w:r>
    </w:p>
    <w:p w14:paraId="40ED1DDE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NSS Nouzový signalizační systém</w:t>
      </w:r>
    </w:p>
    <w:p w14:paraId="639FAFE1" w14:textId="77777777" w:rsidR="005D65A2" w:rsidRPr="00897DD0" w:rsidRDefault="005D65A2" w:rsidP="005D65A2">
      <w:pPr>
        <w:rPr>
          <w:b/>
        </w:rPr>
      </w:pPr>
    </w:p>
    <w:tbl>
      <w:tblPr>
        <w:tblW w:w="9151" w:type="dxa"/>
        <w:tblInd w:w="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2320"/>
        <w:gridCol w:w="2216"/>
        <w:gridCol w:w="1843"/>
        <w:gridCol w:w="1501"/>
      </w:tblGrid>
      <w:tr w:rsidR="005D65A2" w:rsidRPr="00897DD0" w14:paraId="30C38D55" w14:textId="77777777" w:rsidTr="00715D15">
        <w:trPr>
          <w:trHeight w:val="480"/>
        </w:trPr>
        <w:tc>
          <w:tcPr>
            <w:tcW w:w="1271" w:type="dxa"/>
            <w:shd w:val="clear" w:color="000000" w:fill="C4BD97"/>
            <w:noWrap/>
            <w:vAlign w:val="bottom"/>
            <w:hideMark/>
          </w:tcPr>
          <w:p w14:paraId="002B299A" w14:textId="77777777" w:rsidR="005D65A2" w:rsidRPr="00897DD0" w:rsidRDefault="005D65A2" w:rsidP="005D65A2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lang w:eastAsia="cs-CZ"/>
              </w:rPr>
              <w:t>SLP</w:t>
            </w:r>
          </w:p>
        </w:tc>
        <w:tc>
          <w:tcPr>
            <w:tcW w:w="2320" w:type="dxa"/>
            <w:shd w:val="clear" w:color="000000" w:fill="C4BD97"/>
            <w:noWrap/>
            <w:vAlign w:val="bottom"/>
            <w:hideMark/>
          </w:tcPr>
          <w:p w14:paraId="12E7AAC7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lang w:eastAsia="cs-CZ"/>
              </w:rPr>
              <w:t>ELEKTRONICKÉ KOMUNIKACE (SLABOPROUDÉ SYSTÉMY)</w:t>
            </w:r>
          </w:p>
        </w:tc>
        <w:tc>
          <w:tcPr>
            <w:tcW w:w="2216" w:type="dxa"/>
            <w:shd w:val="clear" w:color="000000" w:fill="C4BD97"/>
            <w:noWrap/>
            <w:vAlign w:val="bottom"/>
            <w:hideMark/>
          </w:tcPr>
          <w:p w14:paraId="5C8F3FC0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lang w:eastAsia="cs-CZ"/>
              </w:rPr>
              <w:t> </w:t>
            </w:r>
          </w:p>
        </w:tc>
        <w:tc>
          <w:tcPr>
            <w:tcW w:w="1843" w:type="dxa"/>
            <w:shd w:val="clear" w:color="000000" w:fill="C4BD97"/>
            <w:noWrap/>
            <w:vAlign w:val="bottom"/>
            <w:hideMark/>
          </w:tcPr>
          <w:p w14:paraId="7E8D9E71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1" w:type="dxa"/>
            <w:shd w:val="clear" w:color="000000" w:fill="C4BD97"/>
            <w:noWrap/>
            <w:vAlign w:val="bottom"/>
            <w:hideMark/>
          </w:tcPr>
          <w:p w14:paraId="1A044479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</w:tr>
      <w:tr w:rsidR="005D65A2" w:rsidRPr="00897DD0" w14:paraId="2977AC1E" w14:textId="77777777" w:rsidTr="00715D15">
        <w:trPr>
          <w:trHeight w:val="48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5911B245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Technologie - zkratka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16F0EA58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datum výchozí revize</w:t>
            </w:r>
          </w:p>
        </w:tc>
        <w:tc>
          <w:tcPr>
            <w:tcW w:w="2216" w:type="dxa"/>
            <w:shd w:val="clear" w:color="auto" w:fill="auto"/>
            <w:noWrap/>
            <w:vAlign w:val="bottom"/>
            <w:hideMark/>
          </w:tcPr>
          <w:p w14:paraId="335AED50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půlroční kontrola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24EEA82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roční kontrola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68874BE6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dvouletá kontrola</w:t>
            </w:r>
          </w:p>
        </w:tc>
      </w:tr>
      <w:tr w:rsidR="005D65A2" w:rsidRPr="00897DD0" w14:paraId="45953B76" w14:textId="77777777" w:rsidTr="00715D15">
        <w:trPr>
          <w:trHeight w:val="48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F12D483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Technologie - název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406F88B8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datum výchozí funkční zkoušky</w:t>
            </w:r>
          </w:p>
        </w:tc>
        <w:tc>
          <w:tcPr>
            <w:tcW w:w="2216" w:type="dxa"/>
            <w:shd w:val="clear" w:color="auto" w:fill="auto"/>
            <w:noWrap/>
            <w:vAlign w:val="bottom"/>
            <w:hideMark/>
          </w:tcPr>
          <w:p w14:paraId="11DCE0AD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dle předpisu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1A3FA8D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dle předpisu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6ACFEBC8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dle předpisu</w:t>
            </w:r>
          </w:p>
        </w:tc>
      </w:tr>
      <w:tr w:rsidR="005D65A2" w:rsidRPr="00897DD0" w14:paraId="0C5EE232" w14:textId="77777777" w:rsidTr="00715D15">
        <w:trPr>
          <w:trHeight w:val="936"/>
        </w:trPr>
        <w:tc>
          <w:tcPr>
            <w:tcW w:w="1271" w:type="dxa"/>
            <w:shd w:val="clear" w:color="auto" w:fill="auto"/>
            <w:hideMark/>
          </w:tcPr>
          <w:p w14:paraId="0916F59D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2320" w:type="dxa"/>
            <w:shd w:val="clear" w:color="auto" w:fill="auto"/>
            <w:hideMark/>
          </w:tcPr>
          <w:p w14:paraId="50D9300C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xx.xx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.202x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33 1500 (revize, lhůty)</w:t>
            </w:r>
          </w:p>
        </w:tc>
        <w:tc>
          <w:tcPr>
            <w:tcW w:w="2216" w:type="dxa"/>
            <w:shd w:val="clear" w:color="auto" w:fill="auto"/>
            <w:hideMark/>
          </w:tcPr>
          <w:p w14:paraId="3715160D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EFBB475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1" w:type="dxa"/>
            <w:shd w:val="clear" w:color="auto" w:fill="auto"/>
            <w:hideMark/>
          </w:tcPr>
          <w:p w14:paraId="5946CE22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Revize elektrického zařízení: Vyhotovit revizní zprávu a provést zápis do provozní knihy</w:t>
            </w:r>
          </w:p>
        </w:tc>
      </w:tr>
      <w:tr w:rsidR="005D65A2" w:rsidRPr="00897DD0" w14:paraId="4651DAA1" w14:textId="77777777" w:rsidTr="00715D15">
        <w:trPr>
          <w:trHeight w:val="708"/>
        </w:trPr>
        <w:tc>
          <w:tcPr>
            <w:tcW w:w="1271" w:type="dxa"/>
            <w:shd w:val="clear" w:color="auto" w:fill="auto"/>
            <w:hideMark/>
          </w:tcPr>
          <w:p w14:paraId="2F184499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strukturovaná kabeláž</w:t>
            </w:r>
          </w:p>
        </w:tc>
        <w:tc>
          <w:tcPr>
            <w:tcW w:w="2320" w:type="dxa"/>
            <w:shd w:val="clear" w:color="auto" w:fill="auto"/>
            <w:hideMark/>
          </w:tcPr>
          <w:p w14:paraId="510C7068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 ---</w:t>
            </w:r>
          </w:p>
        </w:tc>
        <w:tc>
          <w:tcPr>
            <w:tcW w:w="2216" w:type="dxa"/>
            <w:shd w:val="clear" w:color="auto" w:fill="auto"/>
            <w:hideMark/>
          </w:tcPr>
          <w:p w14:paraId="654122EA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EE562BF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1" w:type="dxa"/>
            <w:shd w:val="clear" w:color="auto" w:fill="auto"/>
            <w:hideMark/>
          </w:tcPr>
          <w:p w14:paraId="1109F6E8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33 1500 (revize, lhůty)</w:t>
            </w:r>
          </w:p>
        </w:tc>
      </w:tr>
      <w:tr w:rsidR="005D65A2" w:rsidRPr="00897DD0" w14:paraId="6D8D524E" w14:textId="77777777" w:rsidTr="00715D15">
        <w:trPr>
          <w:trHeight w:val="1428"/>
        </w:trPr>
        <w:tc>
          <w:tcPr>
            <w:tcW w:w="1271" w:type="dxa"/>
            <w:shd w:val="clear" w:color="auto" w:fill="auto"/>
            <w:hideMark/>
          </w:tcPr>
          <w:p w14:paraId="4D3D1CBE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CCTV</w:t>
            </w:r>
          </w:p>
        </w:tc>
        <w:tc>
          <w:tcPr>
            <w:tcW w:w="2320" w:type="dxa"/>
            <w:shd w:val="clear" w:color="auto" w:fill="auto"/>
            <w:hideMark/>
          </w:tcPr>
          <w:p w14:paraId="3C847F16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xx.xx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.202x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33 1500 (revize, lhůty)</w:t>
            </w:r>
          </w:p>
        </w:tc>
        <w:tc>
          <w:tcPr>
            <w:tcW w:w="2216" w:type="dxa"/>
            <w:shd w:val="clear" w:color="auto" w:fill="auto"/>
            <w:hideMark/>
          </w:tcPr>
          <w:p w14:paraId="420C5592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Obsluha - zkouška činnosti: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Vizuální kontrola prvků, činnosti prvků, přístupu oprávněných osob a záznamového systému.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Provést zápis do provozní knihy </w:t>
            </w:r>
          </w:p>
        </w:tc>
        <w:tc>
          <w:tcPr>
            <w:tcW w:w="1843" w:type="dxa"/>
            <w:shd w:val="clear" w:color="auto" w:fill="auto"/>
            <w:hideMark/>
          </w:tcPr>
          <w:p w14:paraId="6E3B8F10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Servis - prohlídka se zkouškou činnosti včetně UPS (SK+AV):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Kontrola zařízení a vizuální kontrola a zkouška činnosti všech prvků včetně UPS a návazných zařízení.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Vyhotovit doklad o prohlídce se zkouškou činnosti a provést zápis do provozní knihy</w:t>
            </w:r>
          </w:p>
        </w:tc>
        <w:tc>
          <w:tcPr>
            <w:tcW w:w="1501" w:type="dxa"/>
            <w:shd w:val="clear" w:color="auto" w:fill="auto"/>
            <w:hideMark/>
          </w:tcPr>
          <w:p w14:paraId="7DEC4E85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Revize elektrického zařízení: Vyhotovit revizní zprávu a provést zápis do provozní knihy</w:t>
            </w:r>
          </w:p>
        </w:tc>
      </w:tr>
      <w:tr w:rsidR="005D65A2" w:rsidRPr="00897DD0" w14:paraId="0154FFEF" w14:textId="77777777" w:rsidTr="00715D15">
        <w:trPr>
          <w:trHeight w:val="1224"/>
        </w:trPr>
        <w:tc>
          <w:tcPr>
            <w:tcW w:w="1271" w:type="dxa"/>
            <w:shd w:val="clear" w:color="auto" w:fill="auto"/>
            <w:hideMark/>
          </w:tcPr>
          <w:p w14:paraId="619B5C44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kamerový systém</w:t>
            </w:r>
          </w:p>
        </w:tc>
        <w:tc>
          <w:tcPr>
            <w:tcW w:w="2320" w:type="dxa"/>
            <w:shd w:val="clear" w:color="auto" w:fill="auto"/>
            <w:hideMark/>
          </w:tcPr>
          <w:p w14:paraId="202F8621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xx.xx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.202x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EN 62676-1-2 (systémové požadavky)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EN 62676-4 (funkční zkoušky)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EN 62040-2 (UPS-EMC)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EN 62040-3 ED.2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 (UPS-funkce)</w:t>
            </w:r>
          </w:p>
        </w:tc>
        <w:tc>
          <w:tcPr>
            <w:tcW w:w="2216" w:type="dxa"/>
            <w:shd w:val="clear" w:color="auto" w:fill="auto"/>
            <w:hideMark/>
          </w:tcPr>
          <w:p w14:paraId="5A396944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ČSN EN 62676-4 (pokyny)</w:t>
            </w:r>
          </w:p>
        </w:tc>
        <w:tc>
          <w:tcPr>
            <w:tcW w:w="1843" w:type="dxa"/>
            <w:shd w:val="clear" w:color="auto" w:fill="auto"/>
            <w:hideMark/>
          </w:tcPr>
          <w:p w14:paraId="67884844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ČSN EN 62676-1-2 (systémové požadavky)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EN 62676-4 (funkční zkoušky)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EN 62040-2 (UPS-EMC)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ČSN EN 62040-3 </w:t>
            </w: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ED.2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 (UPS-funkce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501" w:type="dxa"/>
            <w:shd w:val="clear" w:color="auto" w:fill="auto"/>
            <w:hideMark/>
          </w:tcPr>
          <w:p w14:paraId="72494E7D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33 1500 (revize, lhůty)</w:t>
            </w:r>
          </w:p>
        </w:tc>
      </w:tr>
      <w:tr w:rsidR="005D65A2" w:rsidRPr="00897DD0" w14:paraId="70ACBB19" w14:textId="77777777" w:rsidTr="00715D15">
        <w:trPr>
          <w:trHeight w:val="1224"/>
        </w:trPr>
        <w:tc>
          <w:tcPr>
            <w:tcW w:w="1271" w:type="dxa"/>
            <w:shd w:val="clear" w:color="auto" w:fill="auto"/>
            <w:hideMark/>
          </w:tcPr>
          <w:p w14:paraId="34EB244E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PZTS</w:t>
            </w:r>
          </w:p>
        </w:tc>
        <w:tc>
          <w:tcPr>
            <w:tcW w:w="2320" w:type="dxa"/>
            <w:shd w:val="clear" w:color="auto" w:fill="auto"/>
            <w:hideMark/>
          </w:tcPr>
          <w:p w14:paraId="3BDC8BD2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xx.xx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.202x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 w:type="page"/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 w:type="page"/>
              <w:t>ČSN 33 1500 (revize, lhůty)</w:t>
            </w:r>
          </w:p>
        </w:tc>
        <w:tc>
          <w:tcPr>
            <w:tcW w:w="2216" w:type="dxa"/>
            <w:shd w:val="clear" w:color="auto" w:fill="auto"/>
            <w:hideMark/>
          </w:tcPr>
          <w:p w14:paraId="16ECC135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Obsluha - zkouška činnosti: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 w:type="page"/>
              <w:t>Vizuální kontrola prvků a činnosti prvků a základních vlastností systému.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 w:type="page"/>
              <w:t xml:space="preserve">Provést zápis do provozní knihy </w:t>
            </w:r>
          </w:p>
        </w:tc>
        <w:tc>
          <w:tcPr>
            <w:tcW w:w="1843" w:type="dxa"/>
            <w:shd w:val="clear" w:color="auto" w:fill="auto"/>
            <w:hideMark/>
          </w:tcPr>
          <w:p w14:paraId="13BCDC2F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Servis - prohlídka s funkční zkouškou včetně NSS: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 w:type="page"/>
              <w:t>Kontrola zařízení a vizuální kontrola a zkouška činnosti všech prvků a návazných zařízení.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 w:type="page"/>
              <w:t>Vyhotovit doklad o prohlídce s funkční zkouškou a provést zápis do provozní knihy</w:t>
            </w:r>
          </w:p>
        </w:tc>
        <w:tc>
          <w:tcPr>
            <w:tcW w:w="1501" w:type="dxa"/>
            <w:shd w:val="clear" w:color="auto" w:fill="auto"/>
            <w:hideMark/>
          </w:tcPr>
          <w:p w14:paraId="4F57A6F4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Revize elektrického zařízení: Vyhotovit revizní zprávu a provést zápis do provozní knihy</w:t>
            </w:r>
          </w:p>
        </w:tc>
      </w:tr>
      <w:tr w:rsidR="005D65A2" w:rsidRPr="00897DD0" w14:paraId="38F31908" w14:textId="77777777" w:rsidTr="00715D15">
        <w:trPr>
          <w:trHeight w:val="1836"/>
        </w:trPr>
        <w:tc>
          <w:tcPr>
            <w:tcW w:w="1271" w:type="dxa"/>
            <w:shd w:val="clear" w:color="auto" w:fill="auto"/>
            <w:hideMark/>
          </w:tcPr>
          <w:p w14:paraId="2D92B3D5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Zabezpečovací systém</w:t>
            </w:r>
          </w:p>
        </w:tc>
        <w:tc>
          <w:tcPr>
            <w:tcW w:w="2320" w:type="dxa"/>
            <w:shd w:val="clear" w:color="auto" w:fill="auto"/>
            <w:hideMark/>
          </w:tcPr>
          <w:p w14:paraId="7009AEB2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xx.xx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.202x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EN 50131-1 ED.2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EN 50131-6 ED.2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CLC/TS 50131-7:2011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 (funkční zkoušky)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CLC/TS 50131-11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 (Tísňová zařízení)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TNI 33 4591-3  (prohlídky, funkční zkoušky, revize, provoz, údržba a servis)</w:t>
            </w:r>
          </w:p>
        </w:tc>
        <w:tc>
          <w:tcPr>
            <w:tcW w:w="2216" w:type="dxa"/>
            <w:shd w:val="clear" w:color="auto" w:fill="auto"/>
            <w:hideMark/>
          </w:tcPr>
          <w:p w14:paraId="3E7FC4F8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ČSN CLC/TS 50131-7:2011 (pokyny)</w:t>
            </w:r>
          </w:p>
        </w:tc>
        <w:tc>
          <w:tcPr>
            <w:tcW w:w="1843" w:type="dxa"/>
            <w:shd w:val="clear" w:color="auto" w:fill="auto"/>
            <w:hideMark/>
          </w:tcPr>
          <w:p w14:paraId="46B443EC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ČSN EN 50131-1 </w:t>
            </w: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ED.2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 EN 50131-6 ED.2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CLC/TS 50131-7:2011 (funkční zkoušky)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CLC/TS 50131-11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 (Tísňová zařízení)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TNI 33 4591-3  (prohlídky, funkční zkoušky, revize, provoz, údržba a servis)</w:t>
            </w:r>
          </w:p>
        </w:tc>
        <w:tc>
          <w:tcPr>
            <w:tcW w:w="1501" w:type="dxa"/>
            <w:shd w:val="clear" w:color="auto" w:fill="auto"/>
            <w:hideMark/>
          </w:tcPr>
          <w:p w14:paraId="0C9E88CF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33 1500 (revize, lhůty)</w:t>
            </w:r>
          </w:p>
        </w:tc>
      </w:tr>
      <w:tr w:rsidR="005D65A2" w:rsidRPr="00897DD0" w14:paraId="11BA3963" w14:textId="77777777" w:rsidTr="00715D15">
        <w:trPr>
          <w:trHeight w:val="2184"/>
        </w:trPr>
        <w:tc>
          <w:tcPr>
            <w:tcW w:w="1271" w:type="dxa"/>
            <w:shd w:val="clear" w:color="auto" w:fill="auto"/>
            <w:hideMark/>
          </w:tcPr>
          <w:p w14:paraId="61142BB6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NSS</w:t>
            </w:r>
          </w:p>
        </w:tc>
        <w:tc>
          <w:tcPr>
            <w:tcW w:w="2320" w:type="dxa"/>
            <w:shd w:val="clear" w:color="auto" w:fill="auto"/>
            <w:hideMark/>
          </w:tcPr>
          <w:p w14:paraId="5DDDBCDB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xx.xx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.202x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33 1500 (revize, lhůty)</w:t>
            </w:r>
          </w:p>
        </w:tc>
        <w:tc>
          <w:tcPr>
            <w:tcW w:w="2216" w:type="dxa"/>
            <w:shd w:val="clear" w:color="auto" w:fill="auto"/>
            <w:hideMark/>
          </w:tcPr>
          <w:p w14:paraId="1EA3124D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Obsluha - zkouška činnosti: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Vizuální kontrola prvků a aktivační zkouška činnosti všech prvků při poplachu.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Provést zápis do provozní knihy PZTS</w:t>
            </w:r>
          </w:p>
        </w:tc>
        <w:tc>
          <w:tcPr>
            <w:tcW w:w="1843" w:type="dxa"/>
            <w:shd w:val="clear" w:color="auto" w:fill="auto"/>
            <w:hideMark/>
          </w:tcPr>
          <w:p w14:paraId="7101C74C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Servis - prohlídka s funkční zkouškou: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Vizuální kontrola zařízení a aktivační zkouška činnosti všech prvků při poplachu.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Provést zápis do dokladu o funkční zkoušce PZTS</w:t>
            </w:r>
          </w:p>
        </w:tc>
        <w:tc>
          <w:tcPr>
            <w:tcW w:w="1501" w:type="dxa"/>
            <w:shd w:val="clear" w:color="auto" w:fill="auto"/>
            <w:hideMark/>
          </w:tcPr>
          <w:p w14:paraId="6C4798B5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Revize elektrického zařízení: Vyhotovit revizní zprávu a provést zápis do provozní knihy</w:t>
            </w:r>
          </w:p>
        </w:tc>
      </w:tr>
      <w:tr w:rsidR="005D65A2" w:rsidRPr="00897DD0" w14:paraId="4A62FCE5" w14:textId="77777777" w:rsidTr="00715D15">
        <w:trPr>
          <w:trHeight w:val="1224"/>
        </w:trPr>
        <w:tc>
          <w:tcPr>
            <w:tcW w:w="1271" w:type="dxa"/>
            <w:shd w:val="clear" w:color="auto" w:fill="auto"/>
            <w:hideMark/>
          </w:tcPr>
          <w:p w14:paraId="30385884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Nouzový signalizační systém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(Signalizační systém  z toalet pro invalidní osoby)</w:t>
            </w:r>
          </w:p>
        </w:tc>
        <w:tc>
          <w:tcPr>
            <w:tcW w:w="2320" w:type="dxa"/>
            <w:shd w:val="clear" w:color="auto" w:fill="auto"/>
            <w:hideMark/>
          </w:tcPr>
          <w:p w14:paraId="7CA899B7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xx.xx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.202x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Provozní (aktivační) zkouška: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neexistuje norma NSS, pouze: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CLC/TS 50131-11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 (Tísňová zařízení)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Zapsáno k funkční zkoušce PZTS</w:t>
            </w:r>
          </w:p>
        </w:tc>
        <w:tc>
          <w:tcPr>
            <w:tcW w:w="2216" w:type="dxa"/>
            <w:shd w:val="clear" w:color="auto" w:fill="auto"/>
            <w:hideMark/>
          </w:tcPr>
          <w:p w14:paraId="6B1DF28C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neexistuje norma NSS, pouze: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CLC/TS 50131-11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 (Tísňová zařízení)</w:t>
            </w:r>
          </w:p>
        </w:tc>
        <w:tc>
          <w:tcPr>
            <w:tcW w:w="1843" w:type="dxa"/>
            <w:shd w:val="clear" w:color="auto" w:fill="auto"/>
            <w:hideMark/>
          </w:tcPr>
          <w:p w14:paraId="76EEC271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neexistuje norma NSS, pouze: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CLC/TS 50131-11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 (Tísňová zařízení)</w:t>
            </w:r>
          </w:p>
        </w:tc>
        <w:tc>
          <w:tcPr>
            <w:tcW w:w="1501" w:type="dxa"/>
            <w:shd w:val="clear" w:color="auto" w:fill="auto"/>
            <w:hideMark/>
          </w:tcPr>
          <w:p w14:paraId="40A6644F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33 1500 (revize, lhůty)</w:t>
            </w:r>
          </w:p>
        </w:tc>
      </w:tr>
      <w:tr w:rsidR="005D65A2" w:rsidRPr="00897DD0" w14:paraId="0928DDC1" w14:textId="77777777" w:rsidTr="00715D15">
        <w:trPr>
          <w:trHeight w:val="924"/>
        </w:trPr>
        <w:tc>
          <w:tcPr>
            <w:tcW w:w="1271" w:type="dxa"/>
            <w:shd w:val="clear" w:color="auto" w:fill="auto"/>
            <w:hideMark/>
          </w:tcPr>
          <w:p w14:paraId="528CC0FF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AV - ozvučení</w:t>
            </w:r>
          </w:p>
        </w:tc>
        <w:tc>
          <w:tcPr>
            <w:tcW w:w="2320" w:type="dxa"/>
            <w:shd w:val="clear" w:color="auto" w:fill="auto"/>
            <w:hideMark/>
          </w:tcPr>
          <w:p w14:paraId="7CD4CE60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xx.xx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.202x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33 1500 (revize, lhůty)</w:t>
            </w:r>
          </w:p>
        </w:tc>
        <w:tc>
          <w:tcPr>
            <w:tcW w:w="2216" w:type="dxa"/>
            <w:shd w:val="clear" w:color="auto" w:fill="auto"/>
            <w:hideMark/>
          </w:tcPr>
          <w:p w14:paraId="0AFE2D9E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5428B9E0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1" w:type="dxa"/>
            <w:shd w:val="clear" w:color="auto" w:fill="auto"/>
            <w:hideMark/>
          </w:tcPr>
          <w:p w14:paraId="396F980C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Revize elektrického zařízení: Vyhotovit revizní zprávu a provést zápis do provozní knihy</w:t>
            </w:r>
          </w:p>
        </w:tc>
      </w:tr>
      <w:tr w:rsidR="005D65A2" w:rsidRPr="00897DD0" w14:paraId="7AA8FA80" w14:textId="77777777" w:rsidTr="00715D15">
        <w:trPr>
          <w:trHeight w:val="648"/>
        </w:trPr>
        <w:tc>
          <w:tcPr>
            <w:tcW w:w="1271" w:type="dxa"/>
            <w:shd w:val="clear" w:color="auto" w:fill="auto"/>
            <w:hideMark/>
          </w:tcPr>
          <w:p w14:paraId="7FCFDCF9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Audio systém</w:t>
            </w:r>
          </w:p>
        </w:tc>
        <w:tc>
          <w:tcPr>
            <w:tcW w:w="2320" w:type="dxa"/>
            <w:shd w:val="clear" w:color="auto" w:fill="auto"/>
            <w:hideMark/>
          </w:tcPr>
          <w:p w14:paraId="645D2E92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 ---</w:t>
            </w:r>
          </w:p>
        </w:tc>
        <w:tc>
          <w:tcPr>
            <w:tcW w:w="2216" w:type="dxa"/>
            <w:shd w:val="clear" w:color="auto" w:fill="auto"/>
            <w:hideMark/>
          </w:tcPr>
          <w:p w14:paraId="65D08974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C360EFF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1" w:type="dxa"/>
            <w:shd w:val="clear" w:color="auto" w:fill="auto"/>
            <w:hideMark/>
          </w:tcPr>
          <w:p w14:paraId="10E9F6AD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33 1500 (revize, lhůty)</w:t>
            </w:r>
          </w:p>
        </w:tc>
      </w:tr>
      <w:tr w:rsidR="005D65A2" w:rsidRPr="00897DD0" w14:paraId="3B94DDD8" w14:textId="77777777" w:rsidTr="00715D15">
        <w:trPr>
          <w:trHeight w:val="1224"/>
        </w:trPr>
        <w:tc>
          <w:tcPr>
            <w:tcW w:w="1271" w:type="dxa"/>
            <w:shd w:val="clear" w:color="auto" w:fill="auto"/>
            <w:hideMark/>
          </w:tcPr>
          <w:p w14:paraId="3F9EEE6C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AV -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scoreboard</w:t>
            </w:r>
            <w:proofErr w:type="spellEnd"/>
          </w:p>
        </w:tc>
        <w:tc>
          <w:tcPr>
            <w:tcW w:w="2320" w:type="dxa"/>
            <w:shd w:val="clear" w:color="auto" w:fill="auto"/>
            <w:hideMark/>
          </w:tcPr>
          <w:p w14:paraId="4F2D6AB1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xx.xx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.202x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33 1500 (revize, lhůty)</w:t>
            </w:r>
          </w:p>
        </w:tc>
        <w:tc>
          <w:tcPr>
            <w:tcW w:w="2216" w:type="dxa"/>
            <w:shd w:val="clear" w:color="auto" w:fill="auto"/>
            <w:hideMark/>
          </w:tcPr>
          <w:p w14:paraId="1C62F0C1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1ABAD789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Servis - prohlídka se zkouškou činnosti: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 xml:space="preserve">Kontrola zařízení a vizuální kontrola a zkouška činnosti všech prvků. 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Vyhotovit doklad o prohlídce se zkouškou činnosti AV-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scoreboard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501" w:type="dxa"/>
            <w:shd w:val="clear" w:color="auto" w:fill="auto"/>
            <w:hideMark/>
          </w:tcPr>
          <w:p w14:paraId="0CEB57D2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Revize elektrického zařízení: Vyhotovit revizní zprávu a provést zápis do provozní knihy</w:t>
            </w:r>
          </w:p>
        </w:tc>
      </w:tr>
      <w:tr w:rsidR="005D65A2" w:rsidRPr="00897DD0" w14:paraId="67A4E0F5" w14:textId="77777777" w:rsidTr="00715D15">
        <w:trPr>
          <w:trHeight w:val="612"/>
        </w:trPr>
        <w:tc>
          <w:tcPr>
            <w:tcW w:w="1271" w:type="dxa"/>
            <w:shd w:val="clear" w:color="auto" w:fill="auto"/>
            <w:hideMark/>
          </w:tcPr>
          <w:p w14:paraId="590F770B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Vizualiční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 systém</w:t>
            </w:r>
          </w:p>
        </w:tc>
        <w:tc>
          <w:tcPr>
            <w:tcW w:w="2320" w:type="dxa"/>
            <w:shd w:val="clear" w:color="auto" w:fill="auto"/>
            <w:hideMark/>
          </w:tcPr>
          <w:p w14:paraId="4156B717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xx.xx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.202x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EN 50173-1 ED.3 (Univerzální kabelážní systémy)</w:t>
            </w:r>
          </w:p>
        </w:tc>
        <w:tc>
          <w:tcPr>
            <w:tcW w:w="2216" w:type="dxa"/>
            <w:shd w:val="clear" w:color="auto" w:fill="auto"/>
            <w:hideMark/>
          </w:tcPr>
          <w:p w14:paraId="36BABBE2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4C68E5D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ČSN EN 50173-1 </w:t>
            </w:r>
            <w:proofErr w:type="gram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ED.3 (Univerzální</w:t>
            </w:r>
            <w:proofErr w:type="gram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 kabelážní systémy)</w:t>
            </w:r>
          </w:p>
        </w:tc>
        <w:tc>
          <w:tcPr>
            <w:tcW w:w="1501" w:type="dxa"/>
            <w:shd w:val="clear" w:color="auto" w:fill="auto"/>
            <w:hideMark/>
          </w:tcPr>
          <w:p w14:paraId="405067A4" w14:textId="77777777" w:rsidR="005D65A2" w:rsidRPr="00897DD0" w:rsidRDefault="005D65A2" w:rsidP="005D65A2">
            <w:pPr>
              <w:spacing w:line="240" w:lineRule="auto"/>
              <w:jc w:val="left"/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</w:pP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 xml:space="preserve">ČSN 33 2000-6 </w:t>
            </w:r>
            <w:proofErr w:type="spellStart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ed</w:t>
            </w:r>
            <w:proofErr w:type="spellEnd"/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t>. 2 (revize)</w:t>
            </w:r>
            <w:r w:rsidRPr="00897DD0">
              <w:rPr>
                <w:rFonts w:ascii="Calibri" w:eastAsia="Times New Roman" w:hAnsi="Calibri" w:cs="Calibri"/>
                <w:bCs/>
                <w:sz w:val="16"/>
                <w:szCs w:val="16"/>
                <w:lang w:eastAsia="cs-CZ"/>
              </w:rPr>
              <w:br/>
              <w:t>ČSN 33 1500 (revize, lhůty)</w:t>
            </w:r>
          </w:p>
        </w:tc>
      </w:tr>
    </w:tbl>
    <w:p w14:paraId="3B5703CD" w14:textId="77777777" w:rsidR="00897DD0" w:rsidRPr="00897DD0" w:rsidRDefault="00897DD0" w:rsidP="005D65A2">
      <w:pPr>
        <w:rPr>
          <w:u w:val="single"/>
        </w:rPr>
      </w:pPr>
    </w:p>
    <w:p w14:paraId="14399F6D" w14:textId="77777777" w:rsidR="005D65A2" w:rsidRPr="00897DD0" w:rsidRDefault="005D65A2" w:rsidP="005D65A2">
      <w:pPr>
        <w:pStyle w:val="Nadpis1"/>
      </w:pPr>
      <w:bookmarkStart w:id="12" w:name="_Toc151035413"/>
      <w:r w:rsidRPr="00897DD0">
        <w:t>Vzduchotechnika</w:t>
      </w:r>
      <w:bookmarkEnd w:id="12"/>
    </w:p>
    <w:p w14:paraId="01A5C4CF" w14:textId="77777777" w:rsidR="005D65A2" w:rsidRPr="00897DD0" w:rsidRDefault="005D65A2" w:rsidP="005A32AD">
      <w:pPr>
        <w:pStyle w:val="Nadpis2"/>
      </w:pPr>
      <w:r w:rsidRPr="00897DD0">
        <w:t>Normové požadavky</w:t>
      </w:r>
    </w:p>
    <w:p w14:paraId="4F7BF31E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Zákon č. 258/2000 Sb., O ochraně veřejného zdraví a o změně některých souvisejících zákonů, v platném znění</w:t>
      </w:r>
    </w:p>
    <w:p w14:paraId="612AAF66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Nařízení vlády č. č. 272/2011 Sb., O ochraně zdraví před nepříznivými účinky hluku a vibrací, v platném znění</w:t>
      </w:r>
    </w:p>
    <w:p w14:paraId="3D97B7C4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Nařízení vlády č. 361/2007 Sb. Změna: 9/2013 Sb., kterým se stanoví podmínky ochrany zdraví při práci, v platném znění</w:t>
      </w:r>
    </w:p>
    <w:p w14:paraId="0071C0A2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ČSN 73 0872, Ochrana staveb proti šíření požáru vzduchotechnickým zařízením, v platném znění</w:t>
      </w:r>
    </w:p>
    <w:p w14:paraId="26F7C5F1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ČSN 73 0802 – Požární bezpečnost staveb</w:t>
      </w:r>
    </w:p>
    <w:p w14:paraId="0A718626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ČSN 12 7010 - Navrhování větracích a klimatizačních zařízení</w:t>
      </w:r>
    </w:p>
    <w:p w14:paraId="40340562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ČSN 73 0540-1 až ČSN 73 0504-4 – Tepelná ochrana budov</w:t>
      </w:r>
    </w:p>
    <w:p w14:paraId="26BF4AD2" w14:textId="77777777" w:rsidR="005D65A2" w:rsidRPr="00897DD0" w:rsidRDefault="005D65A2" w:rsidP="005A32AD">
      <w:pPr>
        <w:pStyle w:val="Odstavecseseznamem"/>
        <w:numPr>
          <w:ilvl w:val="0"/>
          <w:numId w:val="2"/>
        </w:numPr>
        <w:rPr>
          <w:b/>
        </w:rPr>
      </w:pPr>
      <w:r w:rsidRPr="00897DD0">
        <w:t>a dále normy navazující či související</w:t>
      </w:r>
    </w:p>
    <w:p w14:paraId="13A61DBA" w14:textId="77777777" w:rsidR="005D65A2" w:rsidRPr="00897DD0" w:rsidRDefault="005D65A2" w:rsidP="005A32AD">
      <w:pPr>
        <w:pStyle w:val="Nadpis2"/>
      </w:pPr>
      <w:r w:rsidRPr="00897DD0">
        <w:t>Četnost a způsob revizí zařízení</w:t>
      </w:r>
    </w:p>
    <w:p w14:paraId="66CF2E54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Revize minimálně 1 x ročně, nenahrazuje revizi </w:t>
      </w:r>
      <w:proofErr w:type="spellStart"/>
      <w:r w:rsidRPr="00897DD0">
        <w:t>elekro</w:t>
      </w:r>
      <w:proofErr w:type="spellEnd"/>
    </w:p>
    <w:p w14:paraId="35312A7A" w14:textId="77777777" w:rsidR="005D65A2" w:rsidRPr="00897DD0" w:rsidRDefault="005D65A2" w:rsidP="005D65A2">
      <w:pPr>
        <w:pStyle w:val="Nadpis1"/>
      </w:pPr>
      <w:bookmarkStart w:id="13" w:name="_Toc151035414"/>
      <w:r w:rsidRPr="00897DD0">
        <w:t>Topení a chlazení</w:t>
      </w:r>
      <w:bookmarkEnd w:id="13"/>
    </w:p>
    <w:p w14:paraId="3A375B9E" w14:textId="77777777" w:rsidR="005D65A2" w:rsidRPr="00897DD0" w:rsidRDefault="005D65A2" w:rsidP="005A32AD">
      <w:pPr>
        <w:pStyle w:val="Nadpis2"/>
      </w:pPr>
      <w:r w:rsidRPr="00897DD0">
        <w:t>Normové požadavky</w:t>
      </w:r>
    </w:p>
    <w:p w14:paraId="78C2994E" w14:textId="77777777" w:rsidR="005D65A2" w:rsidRDefault="005D65A2" w:rsidP="005A32AD">
      <w:pPr>
        <w:pStyle w:val="Odstavecseseznamem"/>
        <w:numPr>
          <w:ilvl w:val="0"/>
          <w:numId w:val="3"/>
        </w:numPr>
      </w:pPr>
      <w:r w:rsidRPr="00897DD0">
        <w:t xml:space="preserve">systémová izolace rozvodů tepla s maximálním omezením tepelných ztrát, min. v rozsahu tabulky v Příloze 3 Vyhlášky 193/2007 Sb. </w:t>
      </w:r>
    </w:p>
    <w:p w14:paraId="5C804E87" w14:textId="77777777" w:rsidR="00002F49" w:rsidRPr="00002F49" w:rsidRDefault="00002F49" w:rsidP="00002F49">
      <w:pPr>
        <w:pStyle w:val="Odstavecseseznamem"/>
        <w:numPr>
          <w:ilvl w:val="0"/>
          <w:numId w:val="3"/>
        </w:numPr>
      </w:pPr>
      <w:r w:rsidRPr="00002F49">
        <w:t xml:space="preserve">energetická náročnost budovy doložena PENB v souladu s § 7a zákona 406/2000 Sb. v posledním platném znění a vypracovaném dle </w:t>
      </w:r>
      <w:proofErr w:type="spellStart"/>
      <w:r w:rsidRPr="00002F49">
        <w:t>vyhl</w:t>
      </w:r>
      <w:proofErr w:type="spellEnd"/>
      <w:r w:rsidRPr="00002F49">
        <w:t xml:space="preserve">. 264/2020 Sb. </w:t>
      </w:r>
    </w:p>
    <w:p w14:paraId="4151815C" w14:textId="77777777" w:rsidR="005D65A2" w:rsidRPr="00897DD0" w:rsidRDefault="005D65A2" w:rsidP="005A32AD">
      <w:pPr>
        <w:pStyle w:val="Nadpis2"/>
      </w:pPr>
      <w:r w:rsidRPr="00897DD0">
        <w:t>Četnost a způsob revizí zařízení</w:t>
      </w:r>
    </w:p>
    <w:p w14:paraId="6EDC8AF9" w14:textId="77777777" w:rsidR="005D65A2" w:rsidRDefault="005D65A2" w:rsidP="005A32AD">
      <w:pPr>
        <w:pStyle w:val="Odstavecseseznamem"/>
        <w:numPr>
          <w:ilvl w:val="0"/>
          <w:numId w:val="3"/>
        </w:numPr>
      </w:pPr>
      <w:r w:rsidRPr="00897DD0">
        <w:t>Před uvedením do provozu bude zařízení vyzkoušeno podle ČSN 06 0310 tlakovou a dilatační zkouškou a po úplném dokončení montáže také topnou zkouškou v trvání 72 hodin. V průběhu topné zkoušky bude zařízení vyregulováno. Topnou zkoušku nutno provést v topné sezóně.</w:t>
      </w:r>
    </w:p>
    <w:p w14:paraId="1DCC6985" w14:textId="77777777" w:rsidR="00693163" w:rsidRPr="00693163" w:rsidRDefault="00693163" w:rsidP="00693163">
      <w:pPr>
        <w:pStyle w:val="Odstavecseseznamem"/>
        <w:numPr>
          <w:ilvl w:val="0"/>
          <w:numId w:val="3"/>
        </w:numPr>
      </w:pPr>
      <w:r w:rsidRPr="00693163">
        <w:t xml:space="preserve">následné opakované revize v souladu s obecnými právními předpisy pro tato vyhrazená zařízení: </w:t>
      </w:r>
      <w:r w:rsidRPr="00693163">
        <w:tab/>
      </w:r>
    </w:p>
    <w:p w14:paraId="45F8DEEB" w14:textId="77777777" w:rsidR="00693163" w:rsidRPr="00693163" w:rsidRDefault="00693163" w:rsidP="00693163">
      <w:pPr>
        <w:pStyle w:val="Odstavecseseznamem"/>
        <w:ind w:firstLine="696"/>
      </w:pPr>
      <w:r w:rsidRPr="00693163">
        <w:t xml:space="preserve">- tlaková vyhrazená zařízení  dle </w:t>
      </w:r>
      <w:proofErr w:type="spellStart"/>
      <w:r w:rsidRPr="00693163">
        <w:t>vyhl</w:t>
      </w:r>
      <w:proofErr w:type="spellEnd"/>
      <w:r w:rsidRPr="00693163">
        <w:t xml:space="preserve">. 18/1979 Sb. </w:t>
      </w:r>
    </w:p>
    <w:p w14:paraId="778CC1C6" w14:textId="77777777" w:rsidR="00693163" w:rsidRPr="00693163" w:rsidRDefault="00693163" w:rsidP="00693163">
      <w:pPr>
        <w:pStyle w:val="Odstavecseseznamem"/>
        <w:ind w:firstLine="696"/>
      </w:pPr>
      <w:r w:rsidRPr="00693163">
        <w:t xml:space="preserve">- plynová vyhrazená zařízení  dle </w:t>
      </w:r>
      <w:proofErr w:type="spellStart"/>
      <w:r w:rsidRPr="00693163">
        <w:t>vyhl</w:t>
      </w:r>
      <w:proofErr w:type="spellEnd"/>
      <w:r w:rsidRPr="00693163">
        <w:t>. 21/1979 Sb.</w:t>
      </w:r>
    </w:p>
    <w:p w14:paraId="6DF2B20D" w14:textId="77777777" w:rsidR="005D65A2" w:rsidRPr="00897DD0" w:rsidRDefault="005D65A2" w:rsidP="005A32AD">
      <w:pPr>
        <w:pStyle w:val="Odstavecseseznamem"/>
        <w:numPr>
          <w:ilvl w:val="0"/>
          <w:numId w:val="3"/>
        </w:numPr>
      </w:pPr>
      <w:r w:rsidRPr="00897DD0">
        <w:t>Provozní revize tlakových nádob a pojistných ventilů dle ČSN 69 0012 1x za rok.</w:t>
      </w:r>
    </w:p>
    <w:p w14:paraId="12A596EF" w14:textId="77777777" w:rsidR="005D65A2" w:rsidRDefault="005D65A2" w:rsidP="005A32AD">
      <w:pPr>
        <w:pStyle w:val="Odstavecseseznamem"/>
        <w:numPr>
          <w:ilvl w:val="0"/>
          <w:numId w:val="3"/>
        </w:numPr>
      </w:pPr>
      <w:r w:rsidRPr="00897DD0">
        <w:t>Vnitřní revize tlakových nádob 1x za pět let</w:t>
      </w:r>
    </w:p>
    <w:p w14:paraId="759C0C30" w14:textId="77777777" w:rsidR="005D65A2" w:rsidRPr="00897DD0" w:rsidRDefault="005D65A2" w:rsidP="005D65A2"/>
    <w:p w14:paraId="7E8C8492" w14:textId="77777777" w:rsidR="005D65A2" w:rsidRPr="00897DD0" w:rsidRDefault="005D65A2" w:rsidP="005D65A2">
      <w:pPr>
        <w:rPr>
          <w:b/>
          <w:sz w:val="28"/>
          <w:szCs w:val="28"/>
        </w:rPr>
      </w:pPr>
      <w:r w:rsidRPr="00897DD0">
        <w:rPr>
          <w:b/>
          <w:sz w:val="28"/>
          <w:szCs w:val="28"/>
        </w:rPr>
        <w:t xml:space="preserve">Technologie chlazení </w:t>
      </w:r>
    </w:p>
    <w:p w14:paraId="6FC6CE0C" w14:textId="77777777" w:rsidR="005D65A2" w:rsidRPr="00897DD0" w:rsidRDefault="005D65A2" w:rsidP="005A32AD">
      <w:pPr>
        <w:pStyle w:val="Nadpis2"/>
      </w:pPr>
      <w:r w:rsidRPr="00897DD0">
        <w:t>Normové požadavky</w:t>
      </w:r>
    </w:p>
    <w:p w14:paraId="38DB89B0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Nepřímé chladící zařízení, odkaz EN 378-1 Chladicí zařízení a tepelná čerpadla - Bezpečnostní a environmentální požadavky EN 378-1, 4.3, A1/l1, odkaz EN 378 – 1. 4.3.2, C1/C, kompresory.</w:t>
      </w:r>
    </w:p>
    <w:p w14:paraId="593DEAFF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Technologie nepřímého chlazení ledové plochy s nemrznoucí teplonosnou kapalinou zapojené do uceleného systému s tepleným čerpadlem a s bivalentním zdrojem (elektrokotlem). Bude splňovat bezpečnostní předpisy ČSN 14 0647 – EN 378, část 1 až 4.</w:t>
      </w:r>
    </w:p>
    <w:p w14:paraId="376D0C1C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>Technologie chlazení bude sestavena z několika modulů: kompresorového, hydraulického, technologie sněžné jámy, odpařovacího chladiče a tepelného čerpadla. Jednotlivé moduly jsou navzájem propojeny a řízeny jedním nadřazeným řídicím systémem - optimalizace chodu jednotlivých modulů</w:t>
      </w:r>
    </w:p>
    <w:p w14:paraId="6D764EFB" w14:textId="77777777" w:rsidR="005D65A2" w:rsidRPr="00897DD0" w:rsidRDefault="005D65A2" w:rsidP="005A32AD">
      <w:pPr>
        <w:pStyle w:val="Odstavecseseznamem"/>
        <w:numPr>
          <w:ilvl w:val="0"/>
          <w:numId w:val="2"/>
        </w:numPr>
      </w:pPr>
      <w:r w:rsidRPr="00897DD0">
        <w:t xml:space="preserve">Chladivo bude splňovat ekologické i hygienické požadavky a vyhovuje požadavkům zákona o ochraně ovzduší č. 86/2002 Sb. ze dne </w:t>
      </w:r>
      <w:proofErr w:type="gramStart"/>
      <w:r w:rsidRPr="00897DD0">
        <w:t>14.2.2002</w:t>
      </w:r>
      <w:proofErr w:type="gramEnd"/>
      <w:r w:rsidRPr="00897DD0">
        <w:t>. Podle ČSN 14 0647 – ENV 378 patří chladivo R134A do skupiny L1 a bezpečnostní skupiny A1/A1.</w:t>
      </w:r>
    </w:p>
    <w:p w14:paraId="6EC0F7F4" w14:textId="77777777" w:rsidR="005D65A2" w:rsidRPr="00897DD0" w:rsidRDefault="005D65A2" w:rsidP="005D65A2">
      <w:pPr>
        <w:rPr>
          <w:b/>
        </w:rPr>
      </w:pPr>
    </w:p>
    <w:p w14:paraId="7BF546BF" w14:textId="77777777" w:rsidR="005D65A2" w:rsidRPr="00897DD0" w:rsidRDefault="005D65A2" w:rsidP="005A32AD">
      <w:pPr>
        <w:pStyle w:val="Nadpis2"/>
      </w:pPr>
      <w:r w:rsidRPr="00897DD0">
        <w:t>Četnost a způsob revizí zařízení</w:t>
      </w:r>
    </w:p>
    <w:p w14:paraId="0BA7F803" w14:textId="77777777" w:rsidR="005D65A2" w:rsidRPr="00897DD0" w:rsidRDefault="005D65A2" w:rsidP="00897DD0">
      <w:r w:rsidRPr="00897DD0">
        <w:t>Provozní revize tlakových nádob a pojistných ventilů dle vyjádření TIČRU 1x za dva roky</w:t>
      </w:r>
    </w:p>
    <w:p w14:paraId="45E250D9" w14:textId="77777777" w:rsidR="005D65A2" w:rsidRPr="00897DD0" w:rsidRDefault="005D65A2" w:rsidP="005D65A2">
      <w:r w:rsidRPr="00897DD0">
        <w:t>Vnitřní revize tlakových nádob 1x za pět let</w:t>
      </w:r>
    </w:p>
    <w:p w14:paraId="164472CC" w14:textId="77777777" w:rsidR="005D65A2" w:rsidRPr="00897DD0" w:rsidRDefault="005D65A2" w:rsidP="005D65A2">
      <w:r w:rsidRPr="00897DD0">
        <w:t>Tlaková zkouška tlakových nádob 1x za 9 let</w:t>
      </w:r>
    </w:p>
    <w:p w14:paraId="5AF4A70B" w14:textId="77777777" w:rsidR="005D65A2" w:rsidRPr="00897DD0" w:rsidRDefault="005D65A2" w:rsidP="005D65A2">
      <w:r w:rsidRPr="00897DD0">
        <w:t>Kontrola úniku chladiva včetně zápisu do provozní knihy 2x ročně</w:t>
      </w:r>
    </w:p>
    <w:p w14:paraId="76B92DE7" w14:textId="77777777" w:rsidR="005D65A2" w:rsidRPr="00897DD0" w:rsidRDefault="005D65A2" w:rsidP="005D65A2">
      <w:pPr>
        <w:pStyle w:val="Nadpis1"/>
      </w:pPr>
      <w:bookmarkStart w:id="14" w:name="_Toc151035415"/>
      <w:r w:rsidRPr="00897DD0">
        <w:t>Měření a regulace</w:t>
      </w:r>
      <w:bookmarkEnd w:id="14"/>
    </w:p>
    <w:p w14:paraId="3923001D" w14:textId="77777777" w:rsidR="005D65A2" w:rsidRPr="00897DD0" w:rsidRDefault="005D65A2" w:rsidP="005A32AD">
      <w:pPr>
        <w:pStyle w:val="Nadpis2"/>
      </w:pPr>
      <w:r w:rsidRPr="00897DD0">
        <w:t>Normové požadavky</w:t>
      </w:r>
    </w:p>
    <w:p w14:paraId="0EC8227E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EN 50110-1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3</w:t>
      </w:r>
      <w:r w:rsidRPr="00897DD0">
        <w:rPr>
          <w:bCs/>
        </w:rPr>
        <w:tab/>
        <w:t>Obsluha a práce na elektrických zařízeních - Část 1: Obecné požadavky (5.2015)</w:t>
      </w:r>
    </w:p>
    <w:p w14:paraId="2EDFF9F7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1310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Bezpečnostní požadavky na elektrické instalace a spotřebiče určené k užívání osobami bez elektrotechnické kvalifikace (10.2009)</w:t>
      </w:r>
    </w:p>
    <w:p w14:paraId="6185496D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2000-1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Elektrické instalace nízkého napětí - Část 1: Základní hlediska, stanovení základních charakteristik, definice (5.2009)</w:t>
      </w:r>
    </w:p>
    <w:p w14:paraId="515ECC7D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2000-4-41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3</w:t>
      </w:r>
      <w:r w:rsidRPr="00897DD0">
        <w:rPr>
          <w:bCs/>
        </w:rPr>
        <w:tab/>
        <w:t>Elektrické instalace nízkého napětí - Část 4-41: Ochranná opatření pro zajištění bezpečnosti - Ochrana před úrazem elektrickým proudem (1.2018)</w:t>
      </w:r>
    </w:p>
    <w:p w14:paraId="3CD7B4D9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2000-4-42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Elektrické instalace nízkého napětí - Část 4-42: Bezpečnost - Ochrana před účinky tepla (2.2012)</w:t>
      </w:r>
    </w:p>
    <w:p w14:paraId="3A41AFB7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2000-4-43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Elektrické instalace nízkého napětí - Část 4-43: Bezpečnost - Ochrana před nadproudy (12.2010)</w:t>
      </w:r>
    </w:p>
    <w:p w14:paraId="04FED2E1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2000-4-443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3</w:t>
      </w:r>
      <w:r w:rsidRPr="00897DD0">
        <w:rPr>
          <w:bCs/>
        </w:rPr>
        <w:tab/>
        <w:t>Elektrické instalace nízkého napětí - Část 4-44: Bezpečnost - Ochrana před rušivým napětím a elektromagnetickým rušením - Kapitola 443: Ochrana před atmosférickým nebo spínacím přepětím (11.2016)</w:t>
      </w:r>
    </w:p>
    <w:p w14:paraId="3EECBB95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33 2000-4-444</w:t>
      </w:r>
      <w:r w:rsidRPr="00897DD0">
        <w:rPr>
          <w:bCs/>
        </w:rPr>
        <w:tab/>
        <w:t>Elektrické instalace nízkého napětí - Část 4-444: Bezpečnost - Ochrana před napěťovým a elektromagnetickým rušením (4.2011)</w:t>
      </w:r>
    </w:p>
    <w:p w14:paraId="1AE525AA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2000-4-46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3</w:t>
      </w:r>
      <w:r w:rsidRPr="00897DD0">
        <w:rPr>
          <w:bCs/>
        </w:rPr>
        <w:tab/>
        <w:t>Elektrické instalace nízkého napětí - Část 4-46: Bezpečnost - Odpojování a spínání (4.2017)</w:t>
      </w:r>
    </w:p>
    <w:p w14:paraId="63E298C3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2000-5-51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3</w:t>
      </w:r>
      <w:r w:rsidRPr="00897DD0">
        <w:rPr>
          <w:bCs/>
        </w:rPr>
        <w:tab/>
        <w:t>Elektrické instalace nízkého napětí - Část 5-51: Výběr a stavba elektrických zařízení - Všeobecné předpisy (4.2010)</w:t>
      </w:r>
    </w:p>
    <w:p w14:paraId="070B5EEA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2000-5-52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Elektrické instalace nízkého napětí - Část 5-52: Výběr a stavba elektrických zařízení - Elektrická vedení (2.2012)</w:t>
      </w:r>
    </w:p>
    <w:p w14:paraId="5A44E3F7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2000-5-53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Elektrické instalace nízkého napětí - Část 5-53: Výběr a stavba elektrických zařízení - Spínací a řídicí přístroje (6.2016)</w:t>
      </w:r>
    </w:p>
    <w:p w14:paraId="1FEA53F9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2000-5-534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Elektrické instalace nízkého napětí - Část 5-53: Výběr a stavba elektrických zařízení - Odpojování, spínání a řízení - Oddíl 534: Přepěťová ochranná zařízení (11.2016)</w:t>
      </w:r>
    </w:p>
    <w:p w14:paraId="7BA437BE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2000-5-537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Elektrické instalace nízkého napětí - Část 5-53: Výběr a stavba elektrických zařízení - Přístroje pro ochranu, odpojování, spínání, řízení a monitorování - Oddíl 537: Odpojování a spínání (4.2017)</w:t>
      </w:r>
    </w:p>
    <w:p w14:paraId="65FB6E61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2000-5-54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3</w:t>
      </w:r>
      <w:r w:rsidRPr="00897DD0">
        <w:rPr>
          <w:bCs/>
        </w:rPr>
        <w:tab/>
        <w:t>Elektrické instalace nízkého napětí - Část 5-54: Výběr a stavba elektrických zařízení - Uzemnění a ochranné vodiče (4.2012)</w:t>
      </w:r>
    </w:p>
    <w:p w14:paraId="79C670E7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2000-5-56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3</w:t>
      </w:r>
      <w:r w:rsidRPr="00897DD0">
        <w:rPr>
          <w:bCs/>
        </w:rPr>
        <w:tab/>
        <w:t>Elektrické instalace nízkého napětí - Část 5-56: Výběr a stavba elektrických zařízení - Zařízení pro bezpečnostní účely (8.2019)</w:t>
      </w:r>
    </w:p>
    <w:p w14:paraId="4CE63CD0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33 2000-7-729</w:t>
      </w:r>
      <w:r w:rsidRPr="00897DD0">
        <w:rPr>
          <w:bCs/>
        </w:rPr>
        <w:tab/>
        <w:t>Elektrické instalace nízkého napětí - Část 7-729: Zařízení jednoúčelová a ve zvláštních objektech - Uličky pro obsluhu nebo údržbu (5.2010)</w:t>
      </w:r>
    </w:p>
    <w:p w14:paraId="37B7CACF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2000-7-753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Elektrické instalace nízkého napětí - Část 7-753: Zařízení jednoúčelová a ve zvláštních objektech - Topné kabely a pevně instalované topné systémy (3.2015)</w:t>
      </w:r>
    </w:p>
    <w:p w14:paraId="20EC3979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2000-8-1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Elektrické instalace nízkého napětí - Část 8-1: Funkční aspekty - Energetická účinnost (11.2019)</w:t>
      </w:r>
    </w:p>
    <w:p w14:paraId="21659B5E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33 2130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3</w:t>
      </w:r>
      <w:r w:rsidRPr="00897DD0">
        <w:rPr>
          <w:bCs/>
        </w:rPr>
        <w:tab/>
        <w:t>Elektrické instalace nízkého napětí - Vnitřní elektrické rozvody (12.2014)</w:t>
      </w:r>
    </w:p>
    <w:p w14:paraId="520638C5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33 2180</w:t>
      </w:r>
      <w:r w:rsidRPr="00897DD0">
        <w:rPr>
          <w:bCs/>
        </w:rPr>
        <w:tab/>
        <w:t>Elektrotechnické předpisy ČSN. Připojování elektrických přístrojů a spotřebičů (5.1980)</w:t>
      </w:r>
    </w:p>
    <w:p w14:paraId="53BCAC51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EN 50565-1</w:t>
      </w:r>
      <w:r w:rsidRPr="00897DD0">
        <w:rPr>
          <w:bCs/>
        </w:rPr>
        <w:tab/>
        <w:t>Elektrické kabely - Pokyny pro používání kabelů se jmenovitým napětím nepřekračujícím 450/750 V (U0/U) - Část 1: Obecné pokyny (2.2015)</w:t>
      </w:r>
    </w:p>
    <w:p w14:paraId="082B7599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EN 50565-2</w:t>
      </w:r>
      <w:r w:rsidRPr="00897DD0">
        <w:rPr>
          <w:bCs/>
        </w:rPr>
        <w:tab/>
        <w:t>Elektrické kabely - Pokyny pro používání kabelů se jmenovitým napětím nepřekračujícím 450/750 V (U0/U) - Část 2: Specifický návod pro typy kabelů související s EN 50525 (2.2015)</w:t>
      </w:r>
    </w:p>
    <w:p w14:paraId="064B1DB7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EN 50575</w:t>
      </w:r>
      <w:r w:rsidRPr="00897DD0">
        <w:rPr>
          <w:bCs/>
        </w:rPr>
        <w:tab/>
        <w:t>Silové, řídicí a komunikační kabely - Kabely pro obecné použití ve stavbách ve vztahu k požadavkům reakce na oheň (8.2015)</w:t>
      </w:r>
    </w:p>
    <w:p w14:paraId="0ABFB2A0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EN 61439-1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Rozváděče nízkého napětí - Část 1: Všeobecná ustanovení (5.2012)</w:t>
      </w:r>
    </w:p>
    <w:p w14:paraId="77345FFD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EN 61439-2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Rozváděče nízkého napětí - Část 2: Výkonové rozváděče (5.2012)</w:t>
      </w:r>
    </w:p>
    <w:p w14:paraId="2F537222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EN 61439-3</w:t>
      </w:r>
      <w:r w:rsidRPr="00897DD0">
        <w:rPr>
          <w:bCs/>
        </w:rPr>
        <w:tab/>
        <w:t>Rozváděče nízkého napětí - Část 3: Rozvodnice určené k provozování laiky (DBO) (10.2012)</w:t>
      </w:r>
    </w:p>
    <w:p w14:paraId="2F4E5AB2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EN 50274</w:t>
      </w:r>
      <w:r w:rsidRPr="00897DD0">
        <w:rPr>
          <w:bCs/>
        </w:rPr>
        <w:tab/>
        <w:t xml:space="preserve">Rozváděče </w:t>
      </w:r>
      <w:proofErr w:type="spellStart"/>
      <w:r w:rsidRPr="00897DD0">
        <w:rPr>
          <w:bCs/>
        </w:rPr>
        <w:t>nn</w:t>
      </w:r>
      <w:proofErr w:type="spellEnd"/>
      <w:r w:rsidRPr="00897DD0">
        <w:rPr>
          <w:bCs/>
        </w:rPr>
        <w:t xml:space="preserve"> - Ochrana před úrazem elektrickým proudem - Ochrana před neúmyslným přímým dotykem nebezpečných živých částí (10.2002)</w:t>
      </w:r>
    </w:p>
    <w:p w14:paraId="6BFA180F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EN 62305-1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Ochrana před bleskem - Část 1: Obecné principy (9.2011)</w:t>
      </w:r>
    </w:p>
    <w:p w14:paraId="7479D688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EN 62305-2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Ochrana před bleskem - Část 2: Řízení rizika (2.2013)</w:t>
      </w:r>
    </w:p>
    <w:p w14:paraId="01280C95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EN 62305-3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Ochrana před bleskem - Část 3: Hmotné škody na stavbách a ohrožení života (1.2012)</w:t>
      </w:r>
    </w:p>
    <w:p w14:paraId="78775644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ČSN EN 62305-4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</w:t>
      </w:r>
      <w:r w:rsidRPr="00897DD0">
        <w:rPr>
          <w:bCs/>
        </w:rPr>
        <w:tab/>
        <w:t>Ochrana před bleskem - Část 4: Elektrické a elektronické systémy ve stavbách (9.2011)</w:t>
      </w:r>
    </w:p>
    <w:p w14:paraId="15355A01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73 0802</w:t>
      </w:r>
      <w:r w:rsidRPr="00897DD0">
        <w:rPr>
          <w:bCs/>
        </w:rPr>
        <w:tab/>
        <w:t>Požární bezpečnost staveb - Nevýrobní objekty (5.2009)</w:t>
      </w:r>
    </w:p>
    <w:p w14:paraId="3ACA9B93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73 0810</w:t>
      </w:r>
      <w:r w:rsidRPr="00897DD0">
        <w:rPr>
          <w:bCs/>
        </w:rPr>
        <w:tab/>
        <w:t>Požární bezpečnost staveb - Společná ustanovení (7.2016)</w:t>
      </w:r>
    </w:p>
    <w:p w14:paraId="09BF2D9F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73 0848</w:t>
      </w:r>
      <w:r w:rsidRPr="00897DD0">
        <w:rPr>
          <w:bCs/>
        </w:rPr>
        <w:tab/>
        <w:t>Požární bezpečnost staveb - Kabelové rozvody (4.2009)</w:t>
      </w:r>
    </w:p>
    <w:p w14:paraId="0645F0BA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ČSN 73 0895</w:t>
      </w:r>
      <w:r w:rsidRPr="00897DD0">
        <w:rPr>
          <w:bCs/>
        </w:rPr>
        <w:tab/>
        <w:t xml:space="preserve">Požární bezpečnost staveb - Zachování funkčnosti kabelových tras v podmínkách požáru - Požadavky, zkoušky, klasifikace </w:t>
      </w:r>
      <w:proofErr w:type="spellStart"/>
      <w:r w:rsidRPr="00897DD0">
        <w:rPr>
          <w:bCs/>
        </w:rPr>
        <w:t>Px</w:t>
      </w:r>
      <w:proofErr w:type="spellEnd"/>
      <w:r w:rsidRPr="00897DD0">
        <w:rPr>
          <w:bCs/>
        </w:rPr>
        <w:t xml:space="preserve">-R, </w:t>
      </w:r>
      <w:proofErr w:type="spellStart"/>
      <w:r w:rsidRPr="00897DD0">
        <w:rPr>
          <w:bCs/>
        </w:rPr>
        <w:t>PHx</w:t>
      </w:r>
      <w:proofErr w:type="spellEnd"/>
      <w:r w:rsidRPr="00897DD0">
        <w:rPr>
          <w:bCs/>
        </w:rPr>
        <w:t>-R a aplikace výsledků zkoušek (3.2016)</w:t>
      </w:r>
    </w:p>
    <w:p w14:paraId="4430B961" w14:textId="77777777" w:rsidR="005D65A2" w:rsidRPr="00897DD0" w:rsidRDefault="005D65A2" w:rsidP="005D65A2">
      <w:pPr>
        <w:rPr>
          <w:b/>
        </w:rPr>
      </w:pPr>
    </w:p>
    <w:p w14:paraId="1C44A5B7" w14:textId="77777777" w:rsidR="005D65A2" w:rsidRPr="00897DD0" w:rsidRDefault="005D65A2" w:rsidP="005A32AD">
      <w:pPr>
        <w:pStyle w:val="Nadpis2"/>
      </w:pPr>
      <w:r w:rsidRPr="00897DD0">
        <w:t>Četnost a způsob revizí zařízení</w:t>
      </w:r>
    </w:p>
    <w:p w14:paraId="10963167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 xml:space="preserve">Revize elektro zařízení dle ČSN 33 2000-6 </w:t>
      </w:r>
      <w:proofErr w:type="spellStart"/>
      <w:r w:rsidRPr="00897DD0">
        <w:rPr>
          <w:bCs/>
        </w:rPr>
        <w:t>ed</w:t>
      </w:r>
      <w:proofErr w:type="spellEnd"/>
      <w:r w:rsidRPr="00897DD0">
        <w:rPr>
          <w:bCs/>
        </w:rPr>
        <w:t>. 2 a norem souvisejících v dvouletých intervalech.</w:t>
      </w:r>
    </w:p>
    <w:p w14:paraId="6CF200AD" w14:textId="77777777" w:rsidR="005D65A2" w:rsidRPr="00897DD0" w:rsidRDefault="005D65A2" w:rsidP="005D65A2">
      <w:pPr>
        <w:rPr>
          <w:bCs/>
        </w:rPr>
      </w:pPr>
      <w:r w:rsidRPr="00897DD0">
        <w:rPr>
          <w:bCs/>
        </w:rPr>
        <w:t>Doporučená roční kontrola dle rozpisu níže:</w:t>
      </w:r>
    </w:p>
    <w:p w14:paraId="1B10D8E6" w14:textId="77777777" w:rsidR="005D65A2" w:rsidRPr="00897DD0" w:rsidRDefault="005D65A2" w:rsidP="005A32AD">
      <w:pPr>
        <w:pStyle w:val="Odstavecseseznamem"/>
        <w:numPr>
          <w:ilvl w:val="0"/>
          <w:numId w:val="6"/>
        </w:numPr>
        <w:spacing w:after="160" w:line="259" w:lineRule="auto"/>
        <w:jc w:val="left"/>
      </w:pPr>
      <w:bookmarkStart w:id="15" w:name="_Hlk529282301"/>
      <w:r w:rsidRPr="00897DD0">
        <w:t xml:space="preserve">Kontrola všech snímačů včetně komplexní kontroly celého měřícího řetězce: </w:t>
      </w:r>
    </w:p>
    <w:p w14:paraId="705DA055" w14:textId="77777777" w:rsidR="005D65A2" w:rsidRPr="00897DD0" w:rsidRDefault="005D65A2" w:rsidP="005D65A2">
      <w:pPr>
        <w:pStyle w:val="Odstavecseseznamem"/>
      </w:pPr>
    </w:p>
    <w:p w14:paraId="52DCC03C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r w:rsidRPr="00897DD0">
        <w:t>Snímač teploty – ověření naměřené hodnoty teploty, nevyžaduje zvláštní údržbu,</w:t>
      </w:r>
    </w:p>
    <w:bookmarkEnd w:id="15"/>
    <w:p w14:paraId="79C7923D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r w:rsidRPr="00897DD0">
        <w:t>Snímač vlhkosti – ověření naměřené hodnoty vlhkosti, nevyžaduje zvláštní údržbu,</w:t>
      </w:r>
    </w:p>
    <w:p w14:paraId="78422332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r w:rsidRPr="00897DD0">
        <w:t xml:space="preserve">Snímač teploty </w:t>
      </w:r>
      <w:proofErr w:type="spellStart"/>
      <w:r w:rsidRPr="00897DD0">
        <w:t>kapilárový</w:t>
      </w:r>
      <w:proofErr w:type="spellEnd"/>
      <w:r w:rsidRPr="00897DD0">
        <w:t xml:space="preserve"> – ověření naměřené hodnoty teploty, kontrola mechanického upevnění a celistvosti kapiláry,</w:t>
      </w:r>
    </w:p>
    <w:p w14:paraId="1C4D2AE1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bookmarkStart w:id="16" w:name="_Hlk529281976"/>
      <w:proofErr w:type="spellStart"/>
      <w:r w:rsidRPr="00897DD0">
        <w:t>Kapilárový</w:t>
      </w:r>
      <w:proofErr w:type="spellEnd"/>
      <w:r w:rsidRPr="00897DD0">
        <w:t xml:space="preserve"> termostat - ověření funkčnosti dle spínací charakteristiky, kontrola mechanického upevnění a celistvosti kapiláry</w:t>
      </w:r>
      <w:bookmarkEnd w:id="16"/>
      <w:r w:rsidRPr="00897DD0">
        <w:t>,</w:t>
      </w:r>
    </w:p>
    <w:p w14:paraId="5772BB00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bookmarkStart w:id="17" w:name="_Hlk529281878"/>
      <w:r w:rsidRPr="00897DD0">
        <w:t>Diferenční tlakový snímač  pro vzduch – ověření funkčnosti dle spínací charakteristiky, zkontrolovat průchodnost trubiček odběru tlaku,</w:t>
      </w:r>
    </w:p>
    <w:bookmarkEnd w:id="17"/>
    <w:p w14:paraId="677CD0DB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r w:rsidRPr="00897DD0">
        <w:t>Snímač tlakové diference  pro vzduch – ověření naměřené hodnoty tlaku, zkontrolovat průchodnost trubiček odběru tlaku,</w:t>
      </w:r>
    </w:p>
    <w:p w14:paraId="3A6543F1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r w:rsidRPr="00897DD0">
        <w:t>Snímač tlaku pro kapaliny – ověření naměřené hodnoty tlaku, v závislosti na provedení odběru tlaku odvzdušnění a kontrola těsnosti,</w:t>
      </w:r>
    </w:p>
    <w:p w14:paraId="59EC3AFB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r w:rsidRPr="00897DD0">
        <w:t>Snímač tlaku pro kapaliny ponorný – ověření naměřené hodnoty tlaku, nevyžaduje zvláštní údržbu,</w:t>
      </w:r>
    </w:p>
    <w:p w14:paraId="569FA57F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r w:rsidRPr="00897DD0">
        <w:t>Snímač úniku chladiva - ověření funkčnosti testovací látkou včetně alarmu, nevyžaduje zvláštní údržbu,</w:t>
      </w:r>
    </w:p>
    <w:p w14:paraId="459CCBB5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r w:rsidRPr="00897DD0">
        <w:t xml:space="preserve">Magnetický snímač otevření dveří </w:t>
      </w:r>
      <w:bookmarkStart w:id="18" w:name="_Hlk529282059"/>
      <w:r w:rsidRPr="00897DD0">
        <w:t>- ověření funkčnosti dle spínací charakteristiky, nevyžaduje zvláštní údržbu</w:t>
      </w:r>
      <w:bookmarkEnd w:id="18"/>
    </w:p>
    <w:p w14:paraId="2B3FBF0A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r w:rsidRPr="00897DD0">
        <w:t xml:space="preserve">Snímač hladiny vodivostní </w:t>
      </w:r>
      <w:bookmarkStart w:id="19" w:name="_Hlk529282138"/>
      <w:r w:rsidRPr="00897DD0">
        <w:t>- ověření funkčnosti dle spínací charakteristiky, nevyžaduje zvláštní údržbu</w:t>
      </w:r>
      <w:bookmarkEnd w:id="19"/>
    </w:p>
    <w:p w14:paraId="4790A5C5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r w:rsidRPr="00897DD0">
        <w:t>Průtokový spínač pro kapaliny - ověření funkčnosti dle spínací charakteristiky, nevyžaduje zvláštní údržbu</w:t>
      </w:r>
    </w:p>
    <w:p w14:paraId="133446D1" w14:textId="77777777" w:rsidR="005D65A2" w:rsidRPr="00897DD0" w:rsidRDefault="005D65A2" w:rsidP="005A32AD">
      <w:pPr>
        <w:pStyle w:val="Odstavecseseznamem"/>
        <w:numPr>
          <w:ilvl w:val="2"/>
          <w:numId w:val="5"/>
        </w:numPr>
        <w:spacing w:after="160" w:line="259" w:lineRule="auto"/>
        <w:ind w:left="2340" w:hanging="360"/>
        <w:jc w:val="left"/>
      </w:pPr>
      <w:r w:rsidRPr="00897DD0">
        <w:t>Snímač kvality vzduchu a CO2 - ověření funkčnosti testovací látkou, nevyžaduje zvláštní údržbu,</w:t>
      </w:r>
    </w:p>
    <w:p w14:paraId="578D8801" w14:textId="77777777" w:rsidR="005D65A2" w:rsidRPr="00897DD0" w:rsidRDefault="005D65A2" w:rsidP="005D65A2">
      <w:pPr>
        <w:pStyle w:val="Odstavecseseznamem"/>
        <w:ind w:left="2340"/>
      </w:pPr>
    </w:p>
    <w:p w14:paraId="6BA78486" w14:textId="77777777" w:rsidR="005D65A2" w:rsidRPr="00897DD0" w:rsidRDefault="005D65A2" w:rsidP="005D65A2">
      <w:pPr>
        <w:pStyle w:val="Odstavecseseznamem"/>
        <w:ind w:left="2340"/>
      </w:pPr>
    </w:p>
    <w:p w14:paraId="1493F3AE" w14:textId="77777777" w:rsidR="005D65A2" w:rsidRPr="00897DD0" w:rsidRDefault="005D65A2" w:rsidP="005A32AD">
      <w:pPr>
        <w:pStyle w:val="Odstavecseseznamem"/>
        <w:numPr>
          <w:ilvl w:val="0"/>
          <w:numId w:val="6"/>
        </w:numPr>
        <w:spacing w:after="160" w:line="259" w:lineRule="auto"/>
        <w:jc w:val="left"/>
      </w:pPr>
      <w:bookmarkStart w:id="20" w:name="_Hlk529283509"/>
      <w:r w:rsidRPr="00897DD0">
        <w:t xml:space="preserve">Kontrola všech akčních členů včetně komplexní kontroly regulačního řetězce: </w:t>
      </w:r>
    </w:p>
    <w:p w14:paraId="0AF81C60" w14:textId="77777777" w:rsidR="005D65A2" w:rsidRPr="00897DD0" w:rsidRDefault="005D65A2" w:rsidP="005A32AD">
      <w:pPr>
        <w:pStyle w:val="Odstavecseseznamem"/>
        <w:numPr>
          <w:ilvl w:val="0"/>
          <w:numId w:val="7"/>
        </w:numPr>
        <w:spacing w:after="160" w:line="259" w:lineRule="auto"/>
        <w:jc w:val="left"/>
      </w:pPr>
      <w:bookmarkStart w:id="21" w:name="_Hlk529282919"/>
      <w:r w:rsidRPr="00897DD0">
        <w:t xml:space="preserve">Pohon klapkový </w:t>
      </w:r>
      <w:bookmarkEnd w:id="20"/>
      <w:r w:rsidRPr="00897DD0">
        <w:t>rotační s havarijní funkcí – ověření funkčnosti v celém rozsahu nastavení regulačního orgánu, ověření havarijní funkce, nevyžaduje zvláštní údržbu,</w:t>
      </w:r>
    </w:p>
    <w:bookmarkEnd w:id="21"/>
    <w:p w14:paraId="6B655142" w14:textId="77777777" w:rsidR="005D65A2" w:rsidRPr="00897DD0" w:rsidRDefault="005D65A2" w:rsidP="005A32AD">
      <w:pPr>
        <w:pStyle w:val="Odstavecseseznamem"/>
        <w:numPr>
          <w:ilvl w:val="0"/>
          <w:numId w:val="7"/>
        </w:numPr>
        <w:spacing w:after="160" w:line="259" w:lineRule="auto"/>
        <w:jc w:val="left"/>
      </w:pPr>
      <w:r w:rsidRPr="00897DD0">
        <w:t>Pohon klapkový rotační – ověření funkčnosti v celém rozsahu nastavení regulačního orgánu, nevyžaduje zvláštní údržbu,</w:t>
      </w:r>
    </w:p>
    <w:p w14:paraId="28EB4EA2" w14:textId="77777777" w:rsidR="005D65A2" w:rsidRPr="00897DD0" w:rsidRDefault="005D65A2" w:rsidP="005D65A2">
      <w:pPr>
        <w:ind w:left="708"/>
      </w:pPr>
    </w:p>
    <w:p w14:paraId="663467DA" w14:textId="77777777" w:rsidR="005D65A2" w:rsidRPr="00897DD0" w:rsidRDefault="005D65A2" w:rsidP="005A32AD">
      <w:pPr>
        <w:pStyle w:val="Odstavecseseznamem"/>
        <w:numPr>
          <w:ilvl w:val="0"/>
          <w:numId w:val="6"/>
        </w:numPr>
        <w:spacing w:after="160" w:line="259" w:lineRule="auto"/>
        <w:jc w:val="left"/>
      </w:pPr>
      <w:r w:rsidRPr="00897DD0">
        <w:t xml:space="preserve">Kontrola ostatních zařízení: </w:t>
      </w:r>
    </w:p>
    <w:p w14:paraId="03810F95" w14:textId="77777777" w:rsidR="005D65A2" w:rsidRPr="00897DD0" w:rsidRDefault="005D65A2" w:rsidP="005A32AD">
      <w:pPr>
        <w:pStyle w:val="Odstavecseseznamem"/>
        <w:numPr>
          <w:ilvl w:val="0"/>
          <w:numId w:val="8"/>
        </w:numPr>
        <w:spacing w:after="160" w:line="259" w:lineRule="auto"/>
        <w:jc w:val="left"/>
      </w:pPr>
      <w:r w:rsidRPr="00897DD0">
        <w:t xml:space="preserve">Rozvaděče </w:t>
      </w:r>
      <w:proofErr w:type="spellStart"/>
      <w:r w:rsidRPr="00897DD0">
        <w:t>MaR</w:t>
      </w:r>
      <w:proofErr w:type="spellEnd"/>
      <w:r w:rsidRPr="00897DD0">
        <w:t xml:space="preserve"> – kontrola stavu a funkčnosti jistících prvků, přepěťových ochran, spínacích prvků, frekvenčních měničů, regulátorů výkonu, svorek, vyčištění/výměna filtrů ventilace, kontrola shody dokumentace, měření </w:t>
      </w:r>
      <w:proofErr w:type="spellStart"/>
      <w:r w:rsidRPr="00897DD0">
        <w:t>uzemění</w:t>
      </w:r>
      <w:proofErr w:type="spellEnd"/>
      <w:r w:rsidRPr="00897DD0">
        <w:t>, měření napětí zdrojů, kontrola stavu baterií v PLC a UPS,</w:t>
      </w:r>
    </w:p>
    <w:p w14:paraId="093F8480" w14:textId="77777777" w:rsidR="005D65A2" w:rsidRPr="00897DD0" w:rsidRDefault="005D65A2" w:rsidP="005A32AD">
      <w:pPr>
        <w:pStyle w:val="Odstavecseseznamem"/>
        <w:numPr>
          <w:ilvl w:val="0"/>
          <w:numId w:val="8"/>
        </w:numPr>
        <w:spacing w:after="160" w:line="259" w:lineRule="auto"/>
        <w:jc w:val="left"/>
      </w:pPr>
      <w:r w:rsidRPr="00897DD0">
        <w:t>Nástěnný ovladač – kontrola funkce, vyčištění,</w:t>
      </w:r>
    </w:p>
    <w:p w14:paraId="64CACCE8" w14:textId="77777777" w:rsidR="005D65A2" w:rsidRPr="00897DD0" w:rsidRDefault="005D65A2" w:rsidP="005A32AD">
      <w:pPr>
        <w:pStyle w:val="Odstavecseseznamem"/>
        <w:numPr>
          <w:ilvl w:val="0"/>
          <w:numId w:val="8"/>
        </w:numPr>
        <w:spacing w:after="160" w:line="259" w:lineRule="auto"/>
        <w:jc w:val="left"/>
      </w:pPr>
      <w:r w:rsidRPr="00897DD0">
        <w:t>PC Vizualizace – vyčištění,</w:t>
      </w:r>
    </w:p>
    <w:p w14:paraId="5323D924" w14:textId="77777777" w:rsidR="005D65A2" w:rsidRPr="00897DD0" w:rsidRDefault="005D65A2" w:rsidP="005D65A2"/>
    <w:p w14:paraId="214E1365" w14:textId="77777777" w:rsidR="005D65A2" w:rsidRPr="00897DD0" w:rsidRDefault="005D65A2" w:rsidP="005D65A2">
      <w:r w:rsidRPr="00897DD0">
        <w:t>Provést měření osvětlení v halách a nastavit korekci parametrů do programu.</w:t>
      </w:r>
    </w:p>
    <w:p w14:paraId="4B4AD0F3" w14:textId="77777777" w:rsidR="005D65A2" w:rsidRPr="00897DD0" w:rsidRDefault="005D65A2" w:rsidP="005D65A2">
      <w:pPr>
        <w:rPr>
          <w:b/>
        </w:rPr>
      </w:pPr>
      <w:r w:rsidRPr="00897DD0">
        <w:t xml:space="preserve">Ověřit funkce programu v regulátorech PLC a to hlavně v návaznosti na alarmová hlášení. Provést kontrolu návaznosti do nadstavbového systému a to všech vstupních i výstupních prvků. Zkontrolovat možnosti ovládání a zápis do deníku událostí. Provést aktualizace software a firmware v PC a ovládacích panel. Odzkoušet vazby na aplikace </w:t>
      </w:r>
      <w:proofErr w:type="spellStart"/>
      <w:r w:rsidRPr="00897DD0">
        <w:t>LookDet</w:t>
      </w:r>
      <w:proofErr w:type="spellEnd"/>
      <w:r w:rsidRPr="00897DD0">
        <w:t xml:space="preserve"> a přístup na aplikační server. Provést kontrolu antivirových programů.</w:t>
      </w:r>
    </w:p>
    <w:p w14:paraId="103ECA27" w14:textId="77777777" w:rsidR="00897DD0" w:rsidRPr="00F43470" w:rsidRDefault="00897DD0" w:rsidP="00897DD0">
      <w:pPr>
        <w:pStyle w:val="Nadpis1"/>
      </w:pPr>
      <w:bookmarkStart w:id="22" w:name="_Toc151035416"/>
      <w:r w:rsidRPr="00F43470">
        <w:t>Vliv stavby na životní prostředí</w:t>
      </w:r>
      <w:bookmarkEnd w:id="22"/>
    </w:p>
    <w:p w14:paraId="53DE05C5" w14:textId="77777777" w:rsidR="00897DD0" w:rsidRPr="005A32AD" w:rsidRDefault="00897DD0" w:rsidP="00897DD0">
      <w:r w:rsidRPr="005A32AD">
        <w:t>Stavba bude v souladu se zákony:</w:t>
      </w:r>
    </w:p>
    <w:p w14:paraId="07903AF9" w14:textId="77777777" w:rsidR="00897DD0" w:rsidRPr="00F43470" w:rsidRDefault="00897DD0" w:rsidP="005A32AD">
      <w:pPr>
        <w:pStyle w:val="Odstavecseseznamem"/>
        <w:numPr>
          <w:ilvl w:val="0"/>
          <w:numId w:val="2"/>
        </w:numPr>
      </w:pPr>
      <w:r w:rsidRPr="00F43470">
        <w:t xml:space="preserve">zákonem 541/2020 Sb. Zákon o odpadech; </w:t>
      </w:r>
    </w:p>
    <w:p w14:paraId="43332538" w14:textId="77777777" w:rsidR="00897DD0" w:rsidRPr="00F43470" w:rsidRDefault="00897DD0" w:rsidP="005A32AD">
      <w:pPr>
        <w:pStyle w:val="Odstavecseseznamem"/>
        <w:numPr>
          <w:ilvl w:val="0"/>
          <w:numId w:val="2"/>
        </w:numPr>
      </w:pPr>
      <w:r w:rsidRPr="00F43470">
        <w:t>zákonem č. 114/92 Sb., ve znění zákona č. 289/95 Sb., o ochraně krajiny a přírody;</w:t>
      </w:r>
    </w:p>
    <w:p w14:paraId="1C27A91E" w14:textId="77777777" w:rsidR="00897DD0" w:rsidRPr="00F43470" w:rsidRDefault="00897DD0" w:rsidP="005A32AD">
      <w:pPr>
        <w:pStyle w:val="Odstavecseseznamem"/>
        <w:numPr>
          <w:ilvl w:val="0"/>
          <w:numId w:val="2"/>
        </w:numPr>
      </w:pPr>
      <w:r w:rsidRPr="00F43470">
        <w:t>zákonem č. 211/94 Sb., ve znění zákona č. 158/94 Sb., o ochraně ovzduší před znečišťujícími látkami;</w:t>
      </w:r>
    </w:p>
    <w:p w14:paraId="388F9A39" w14:textId="77777777" w:rsidR="00897DD0" w:rsidRPr="00F43470" w:rsidRDefault="00897DD0" w:rsidP="005A32AD">
      <w:pPr>
        <w:pStyle w:val="Odstavecseseznamem"/>
        <w:numPr>
          <w:ilvl w:val="0"/>
          <w:numId w:val="2"/>
        </w:numPr>
      </w:pPr>
      <w:r w:rsidRPr="00F43470">
        <w:t>zákonem č. 138/73 Sb., ve znění pozdějších předpisů, o ochraně vod;  posouzení vlivu stavby na životní prostředí dle zákona 100/2001 Sb.</w:t>
      </w:r>
    </w:p>
    <w:p w14:paraId="781C4AA1" w14:textId="77777777" w:rsidR="005D65A2" w:rsidRPr="00F43470" w:rsidRDefault="005D65A2" w:rsidP="005D65A2">
      <w:pPr>
        <w:pStyle w:val="Nadpis1"/>
      </w:pPr>
      <w:bookmarkStart w:id="23" w:name="_Toc151035417"/>
      <w:r w:rsidRPr="00F43470">
        <w:t>Požadavky při výstavbě</w:t>
      </w:r>
      <w:bookmarkEnd w:id="23"/>
    </w:p>
    <w:p w14:paraId="7067FF17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 xml:space="preserve">Při realizaci je všeobecně nutné dbát na důsledné dodržování technologických postupů a provozně-bezpečnostních předpisů. Veškeré užívané zařízení bude provozováno a montováno dle pokynů výrobce, resp. příslušné dokumentace. Pracovníci musí používat předepsané OOPP. </w:t>
      </w:r>
    </w:p>
    <w:p w14:paraId="60B21841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Zařízení, technologie, pracovní postupy na stavbě a bezpečnost a ochrana pracovníků se musí řídit ustanovením zákona č. 309/2006 „Zákon o BOZP“ (který navazuje na dřívější vyhlášky a předpisy, č.324/1990 Sb., č.207/1991 Sb.), nařízení vlády č.178/2001, 378/2001 Sb. Požadavky na bezpečný provoz a používání strojů, technických zařízení, přístrojů a nářadí se řídí vyhláškou ČÚBP č. 48/1982 Sb. novelizované vyhláškou č. 192/2005 Sb.</w:t>
      </w:r>
    </w:p>
    <w:p w14:paraId="2B595C0B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zákon č. 262/2006 Sb. Zákoník práce</w:t>
      </w:r>
    </w:p>
    <w:p w14:paraId="1E2CD117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zákon č. 309/2006 Sb. ze dne 23.</w:t>
      </w:r>
      <w:r w:rsidR="00967CE6">
        <w:t xml:space="preserve"> </w:t>
      </w:r>
      <w:r w:rsidRPr="00F43470">
        <w:t>května 2006,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385E1096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nařízení vlády č. 362/2005 Sb. o bližších požadavcích na bezpečnost a ochranu zdraví při práci na pracovištích s nebezpečím pádu z výšky nebo do hloubky</w:t>
      </w:r>
    </w:p>
    <w:p w14:paraId="0BAF0AEF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nařízení vlády č. 591/2006 Sb. o bližších minimálních požadavcích na bezpečnost a ochranu zdraví při práci na staveništích</w:t>
      </w:r>
    </w:p>
    <w:p w14:paraId="55432E64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nařízení vlády č. 378/2001 Sb., kterým se stanoví bližší požadavky na bezpečný provoz a používání strojů a technických zařízení</w:t>
      </w:r>
    </w:p>
    <w:p w14:paraId="0D579BAE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nařízení vlády č. 495/2001 Sb., kterým se stanoví rozsah a bližší podmínky poskytování osobních ochranných pracovních prostředků</w:t>
      </w:r>
    </w:p>
    <w:p w14:paraId="74FC2485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nařízení vlády č. 101/2005 Sb. o podrobnějších požadavcích na pracoviště a pracovní prostředí - vyhláška č. 48/1982 Sb., kterou se stanoví základní požadavky k zajištění bezpečnosti a technických zařízení.</w:t>
      </w:r>
    </w:p>
    <w:p w14:paraId="0811F902" w14:textId="77777777" w:rsidR="005D65A2" w:rsidRPr="00F43470" w:rsidRDefault="005D65A2" w:rsidP="005D65A2">
      <w:pPr>
        <w:pStyle w:val="Nadpis1"/>
      </w:pPr>
      <w:bookmarkStart w:id="24" w:name="_Toc151035418"/>
      <w:r w:rsidRPr="00F43470">
        <w:t>Za</w:t>
      </w:r>
      <w:r w:rsidRPr="00F43470">
        <w:rPr>
          <w:rFonts w:hint="eastAsia"/>
        </w:rPr>
        <w:t>š</w:t>
      </w:r>
      <w:r w:rsidRPr="00F43470">
        <w:t>kolení personálu Objednatele pro provozování</w:t>
      </w:r>
      <w:bookmarkEnd w:id="24"/>
    </w:p>
    <w:p w14:paraId="348A6A6A" w14:textId="77777777" w:rsidR="005D65A2" w:rsidRPr="00F43470" w:rsidRDefault="005D65A2" w:rsidP="005D65A2">
      <w:pPr>
        <w:pStyle w:val="Odstavecseseznamem"/>
        <w:ind w:firstLine="0"/>
      </w:pPr>
      <w:r w:rsidRPr="00F43470">
        <w:t>Zhotovitel je povinen provést zaškolení osob určených Objednatelem na všechny dodané technologie a slaboproudé systémy a rovněž ve vztahu k údržbě Stavby, neurčí-li Správce stavby jinak.</w:t>
      </w:r>
    </w:p>
    <w:p w14:paraId="3D213030" w14:textId="77777777" w:rsidR="005D65A2" w:rsidRPr="00F43470" w:rsidRDefault="005D65A2" w:rsidP="005D65A2">
      <w:pPr>
        <w:pStyle w:val="Nadpis1"/>
      </w:pPr>
      <w:bookmarkStart w:id="25" w:name="_Toc151035419"/>
      <w:r w:rsidRPr="00F43470">
        <w:t>Provozní manuály a návody k pou</w:t>
      </w:r>
      <w:r w:rsidRPr="00F43470">
        <w:rPr>
          <w:rFonts w:hint="eastAsia"/>
        </w:rPr>
        <w:t>ž</w:t>
      </w:r>
      <w:r w:rsidRPr="00F43470">
        <w:t>ití</w:t>
      </w:r>
      <w:bookmarkEnd w:id="25"/>
    </w:p>
    <w:p w14:paraId="3D426672" w14:textId="77777777" w:rsidR="005D65A2" w:rsidRPr="00F43470" w:rsidRDefault="005D65A2" w:rsidP="005D65A2">
      <w:pPr>
        <w:pStyle w:val="Odstavecseseznamem"/>
        <w:ind w:firstLine="0"/>
      </w:pPr>
      <w:r w:rsidRPr="00F43470">
        <w:t>Součástí Díla je rovněž zpracování manuálů a návodů Zhotovitelem zejména na provoz, údržbu a obsluhu k níže uvedeným zařízením a jejich předání Objednateli, resp. Správci stavby:</w:t>
      </w:r>
    </w:p>
    <w:p w14:paraId="3761086B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sportovních povrchy;</w:t>
      </w:r>
    </w:p>
    <w:p w14:paraId="208CC505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slaboproudá zařízení,</w:t>
      </w:r>
    </w:p>
    <w:p w14:paraId="536F039E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osvětlení;</w:t>
      </w:r>
    </w:p>
    <w:p w14:paraId="64EAA414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vodovodní systémy;</w:t>
      </w:r>
    </w:p>
    <w:p w14:paraId="18A591BF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topné systémy;</w:t>
      </w:r>
    </w:p>
    <w:p w14:paraId="22D5173E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vzduchotechnická zařízení a M&amp;R;</w:t>
      </w:r>
    </w:p>
    <w:p w14:paraId="63E96A9B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komunikační zařízení;</w:t>
      </w:r>
    </w:p>
    <w:p w14:paraId="0CABA849" w14:textId="77777777" w:rsidR="005D65A2" w:rsidRPr="00F43470" w:rsidRDefault="005D65A2" w:rsidP="005A32AD">
      <w:pPr>
        <w:pStyle w:val="Odstavecseseznamem"/>
        <w:numPr>
          <w:ilvl w:val="0"/>
          <w:numId w:val="2"/>
        </w:numPr>
      </w:pPr>
      <w:r w:rsidRPr="00F43470">
        <w:t>další vybavení haly (povrchové krytiny, fasádní obklady, výplně otvorů, podhledy, sedačky na tribunách apod.).</w:t>
      </w:r>
    </w:p>
    <w:p w14:paraId="3063A22E" w14:textId="77777777" w:rsidR="00BA6743" w:rsidRPr="00017A93" w:rsidRDefault="00BA6743">
      <w:pPr>
        <w:ind w:left="708"/>
      </w:pPr>
    </w:p>
    <w:sectPr w:rsidR="00BA6743" w:rsidRPr="00017A93" w:rsidSect="004D2C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2EA3C14" w16cex:dateUtc="2023-10-25T06:43:00Z"/>
  <w16cex:commentExtensible w16cex:durableId="249F7C12" w16cex:dateUtc="2023-10-25T06:40:00Z"/>
  <w16cex:commentExtensible w16cex:durableId="4D67984A" w16cex:dateUtc="2023-10-25T06:40:00Z"/>
  <w16cex:commentExtensible w16cex:durableId="7DEAE63F" w16cex:dateUtc="2023-10-25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61AF32" w16cid:durableId="12EA3C14"/>
  <w16cid:commentId w16cid:paraId="5F468819" w16cid:durableId="249F7C12"/>
  <w16cid:commentId w16cid:paraId="4988744B" w16cid:durableId="4D67984A"/>
  <w16cid:commentId w16cid:paraId="58105237" w16cid:durableId="7DEAE6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C0B1E" w14:textId="77777777" w:rsidR="008F3F93" w:rsidRDefault="008F3F93" w:rsidP="00C83552">
      <w:pPr>
        <w:spacing w:line="240" w:lineRule="auto"/>
      </w:pPr>
      <w:r>
        <w:separator/>
      </w:r>
    </w:p>
  </w:endnote>
  <w:endnote w:type="continuationSeparator" w:id="0">
    <w:p w14:paraId="0EED2C23" w14:textId="77777777" w:rsidR="008F3F93" w:rsidRDefault="008F3F93" w:rsidP="00C835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9608438"/>
      <w:docPartObj>
        <w:docPartGallery w:val="Page Numbers (Bottom of Page)"/>
        <w:docPartUnique/>
      </w:docPartObj>
    </w:sdtPr>
    <w:sdtEndPr/>
    <w:sdtContent>
      <w:p w14:paraId="2EC4288C" w14:textId="77777777" w:rsidR="008F3F93" w:rsidRDefault="008F3F93">
        <w:pPr>
          <w:pStyle w:val="Zpat"/>
          <w:jc w:val="center"/>
        </w:pPr>
      </w:p>
      <w:p w14:paraId="365452BC" w14:textId="2A94B5BA" w:rsidR="008F3F93" w:rsidRDefault="008F3F93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D76">
          <w:rPr>
            <w:noProof/>
          </w:rPr>
          <w:t>19</w:t>
        </w:r>
        <w:r>
          <w:rPr>
            <w:noProof/>
          </w:rPr>
          <w:fldChar w:fldCharType="end"/>
        </w:r>
      </w:p>
      <w:p w14:paraId="5BF6C1E6" w14:textId="77777777" w:rsidR="008F3F93" w:rsidRDefault="00D35D76">
        <w:pPr>
          <w:pStyle w:val="Zpat"/>
          <w:jc w:val="center"/>
        </w:pPr>
      </w:p>
    </w:sdtContent>
  </w:sdt>
  <w:p w14:paraId="247978F6" w14:textId="77777777" w:rsidR="008F3F93" w:rsidRDefault="008F3F93" w:rsidP="00C835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1983F" w14:textId="77777777" w:rsidR="008F3F93" w:rsidRDefault="008F3F93" w:rsidP="00C83552">
      <w:pPr>
        <w:spacing w:line="240" w:lineRule="auto"/>
      </w:pPr>
      <w:r>
        <w:separator/>
      </w:r>
    </w:p>
  </w:footnote>
  <w:footnote w:type="continuationSeparator" w:id="0">
    <w:p w14:paraId="2D9EC52B" w14:textId="77777777" w:rsidR="008F3F93" w:rsidRDefault="008F3F93" w:rsidP="00C835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07617" w14:textId="77777777" w:rsidR="008F3F93" w:rsidRPr="00CD4B1D" w:rsidRDefault="008F3F93" w:rsidP="001448B3">
    <w:pPr>
      <w:pStyle w:val="Zhlav"/>
      <w:spacing w:line="276" w:lineRule="auto"/>
      <w:rPr>
        <w:sz w:val="28"/>
        <w:szCs w:val="28"/>
      </w:rPr>
    </w:pPr>
    <w:r>
      <w:rPr>
        <w:noProof/>
        <w:sz w:val="28"/>
        <w:szCs w:val="28"/>
        <w:lang w:eastAsia="cs-CZ"/>
      </w:rPr>
      <w:drawing>
        <wp:anchor distT="0" distB="0" distL="114300" distR="114300" simplePos="0" relativeHeight="251661312" behindDoc="1" locked="0" layoutInCell="1" allowOverlap="1" wp14:anchorId="75127829" wp14:editId="6098B12E">
          <wp:simplePos x="0" y="0"/>
          <wp:positionH relativeFrom="column">
            <wp:posOffset>4424680</wp:posOffset>
          </wp:positionH>
          <wp:positionV relativeFrom="paragraph">
            <wp:posOffset>-1905</wp:posOffset>
          </wp:positionV>
          <wp:extent cx="1466850" cy="40005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D4B1D">
      <w:rPr>
        <w:sz w:val="28"/>
        <w:szCs w:val="28"/>
      </w:rPr>
      <w:t>Z</w:t>
    </w:r>
    <w:r>
      <w:rPr>
        <w:sz w:val="28"/>
        <w:szCs w:val="28"/>
      </w:rPr>
      <w:t> </w:t>
    </w:r>
    <w:r w:rsidRPr="00CD4B1D">
      <w:rPr>
        <w:sz w:val="28"/>
        <w:szCs w:val="28"/>
      </w:rPr>
      <w:t>i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m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n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í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 xml:space="preserve"> 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s</w:t>
    </w:r>
    <w:r>
      <w:rPr>
        <w:sz w:val="28"/>
        <w:szCs w:val="28"/>
      </w:rPr>
      <w:t> </w:t>
    </w:r>
    <w:r w:rsidRPr="00CD4B1D">
      <w:rPr>
        <w:sz w:val="28"/>
        <w:szCs w:val="28"/>
      </w:rPr>
      <w:t>t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a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d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i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o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n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 xml:space="preserve"> 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v</w:t>
    </w:r>
    <w:r>
      <w:rPr>
        <w:sz w:val="28"/>
        <w:szCs w:val="28"/>
      </w:rPr>
      <w:t xml:space="preserve">  </w:t>
    </w:r>
    <w:r w:rsidRPr="00CD4B1D">
      <w:rPr>
        <w:sz w:val="28"/>
        <w:szCs w:val="28"/>
      </w:rPr>
      <w:t>U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h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e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r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s</w:t>
    </w:r>
    <w:r>
      <w:rPr>
        <w:sz w:val="28"/>
        <w:szCs w:val="28"/>
      </w:rPr>
      <w:t> </w:t>
    </w:r>
    <w:r w:rsidRPr="00CD4B1D">
      <w:rPr>
        <w:sz w:val="28"/>
        <w:szCs w:val="28"/>
      </w:rPr>
      <w:t>k</w:t>
    </w:r>
    <w:r>
      <w:rPr>
        <w:sz w:val="28"/>
        <w:szCs w:val="28"/>
      </w:rPr>
      <w:t> </w:t>
    </w:r>
    <w:r w:rsidRPr="00CD4B1D">
      <w:rPr>
        <w:sz w:val="28"/>
        <w:szCs w:val="28"/>
      </w:rPr>
      <w:t>é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m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 xml:space="preserve"> 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H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r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a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d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i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š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t</w:t>
    </w:r>
    <w:r>
      <w:rPr>
        <w:sz w:val="28"/>
        <w:szCs w:val="28"/>
      </w:rPr>
      <w:t xml:space="preserve"> </w:t>
    </w:r>
    <w:r w:rsidRPr="00CD4B1D">
      <w:rPr>
        <w:sz w:val="28"/>
        <w:szCs w:val="28"/>
      </w:rPr>
      <w:t>i</w:t>
    </w:r>
    <w:r>
      <w:rPr>
        <w:sz w:val="28"/>
        <w:szCs w:val="28"/>
      </w:rPr>
      <w:t xml:space="preserve"> </w:t>
    </w:r>
  </w:p>
  <w:p w14:paraId="2F4F1B5C" w14:textId="77777777" w:rsidR="008F3F93" w:rsidRDefault="008F3F93" w:rsidP="001448B3">
    <w:pPr>
      <w:spacing w:line="240" w:lineRule="auto"/>
      <w:jc w:val="left"/>
      <w:rPr>
        <w:sz w:val="20"/>
        <w:szCs w:val="20"/>
      </w:rPr>
    </w:pPr>
    <w:r w:rsidRPr="00CD4B1D">
      <w:rPr>
        <w:sz w:val="20"/>
        <w:szCs w:val="20"/>
      </w:rPr>
      <w:t xml:space="preserve">D </w:t>
    </w:r>
    <w:r>
      <w:rPr>
        <w:sz w:val="20"/>
        <w:szCs w:val="20"/>
      </w:rPr>
      <w:t xml:space="preserve">e s i g n   &amp;   B u i l d    </w:t>
    </w:r>
    <w:r>
      <w:rPr>
        <w:sz w:val="20"/>
        <w:szCs w:val="20"/>
      </w:rPr>
      <w:tab/>
      <w:t xml:space="preserve"> </w:t>
    </w:r>
  </w:p>
  <w:p w14:paraId="08D96B72" w14:textId="77777777" w:rsidR="008F3F93" w:rsidRDefault="008F3F93" w:rsidP="001448B3">
    <w:pPr>
      <w:spacing w:line="240" w:lineRule="auto"/>
      <w:jc w:val="left"/>
      <w:rPr>
        <w:sz w:val="20"/>
        <w:szCs w:val="20"/>
      </w:rPr>
    </w:pPr>
  </w:p>
  <w:p w14:paraId="17FBB1C8" w14:textId="7D6E5AC7" w:rsidR="008F3F93" w:rsidRDefault="008F3F93" w:rsidP="001448B3">
    <w:pPr>
      <w:spacing w:line="240" w:lineRule="auto"/>
      <w:jc w:val="left"/>
      <w:rPr>
        <w:sz w:val="20"/>
        <w:szCs w:val="20"/>
      </w:rPr>
    </w:pPr>
    <w:r>
      <w:rPr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D22E51" wp14:editId="2307CDC9">
              <wp:simplePos x="0" y="0"/>
              <wp:positionH relativeFrom="column">
                <wp:posOffset>-17145</wp:posOffset>
              </wp:positionH>
              <wp:positionV relativeFrom="paragraph">
                <wp:posOffset>88900</wp:posOffset>
              </wp:positionV>
              <wp:extent cx="5889625" cy="635"/>
              <wp:effectExtent l="11430" t="12700" r="13970" b="5715"/>
              <wp:wrapNone/>
              <wp:docPr id="862662269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96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464B14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7pt;width:463.7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"/>
          </w:pict>
        </mc:Fallback>
      </mc:AlternateContent>
    </w:r>
  </w:p>
  <w:p w14:paraId="2DE0166E" w14:textId="77777777" w:rsidR="008F3F93" w:rsidRDefault="008F3F93" w:rsidP="005D65A2">
    <w:pPr>
      <w:tabs>
        <w:tab w:val="left" w:pos="3090"/>
      </w:tabs>
      <w:ind w:firstLine="708"/>
      <w:jc w:val="left"/>
    </w:pPr>
    <w:r>
      <w:rPr>
        <w:sz w:val="20"/>
        <w:szCs w:val="20"/>
      </w:rPr>
      <w:tab/>
    </w:r>
    <w:r>
      <w:tab/>
    </w:r>
    <w:r>
      <w:tab/>
    </w:r>
  </w:p>
  <w:p w14:paraId="08C94C76" w14:textId="77777777" w:rsidR="008F3F93" w:rsidRPr="001448B3" w:rsidRDefault="008F3F93" w:rsidP="001448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22B0"/>
    <w:multiLevelType w:val="hybridMultilevel"/>
    <w:tmpl w:val="D58032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A632C"/>
    <w:multiLevelType w:val="hybridMultilevel"/>
    <w:tmpl w:val="CA34E94A"/>
    <w:lvl w:ilvl="0" w:tplc="3DF40398">
      <w:start w:val="1"/>
      <w:numFmt w:val="decimal"/>
      <w:pStyle w:val="Nadpis1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84D28"/>
    <w:multiLevelType w:val="hybridMultilevel"/>
    <w:tmpl w:val="CF42CF8C"/>
    <w:lvl w:ilvl="0" w:tplc="36D4AA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63EE7"/>
    <w:multiLevelType w:val="hybridMultilevel"/>
    <w:tmpl w:val="E06C41F6"/>
    <w:lvl w:ilvl="0" w:tplc="36D4AA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807B6"/>
    <w:multiLevelType w:val="hybridMultilevel"/>
    <w:tmpl w:val="21562788"/>
    <w:lvl w:ilvl="0" w:tplc="36D4AA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012F1"/>
    <w:multiLevelType w:val="hybridMultilevel"/>
    <w:tmpl w:val="826250B6"/>
    <w:lvl w:ilvl="0" w:tplc="B030B612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A5DFF"/>
    <w:multiLevelType w:val="hybridMultilevel"/>
    <w:tmpl w:val="AC70C6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16F3F"/>
    <w:multiLevelType w:val="hybridMultilevel"/>
    <w:tmpl w:val="1E805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769AE"/>
    <w:multiLevelType w:val="hybridMultilevel"/>
    <w:tmpl w:val="826250B6"/>
    <w:lvl w:ilvl="0" w:tplc="B030B612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12"/>
    <w:rsid w:val="00002F49"/>
    <w:rsid w:val="000033B5"/>
    <w:rsid w:val="00006C01"/>
    <w:rsid w:val="0000734D"/>
    <w:rsid w:val="0001466A"/>
    <w:rsid w:val="000160D3"/>
    <w:rsid w:val="00017A93"/>
    <w:rsid w:val="00017F5B"/>
    <w:rsid w:val="00021317"/>
    <w:rsid w:val="00023E19"/>
    <w:rsid w:val="00025E8D"/>
    <w:rsid w:val="000268E3"/>
    <w:rsid w:val="00034E67"/>
    <w:rsid w:val="00043C39"/>
    <w:rsid w:val="000441BF"/>
    <w:rsid w:val="0006000B"/>
    <w:rsid w:val="00071EF1"/>
    <w:rsid w:val="00083E12"/>
    <w:rsid w:val="00096260"/>
    <w:rsid w:val="000A096A"/>
    <w:rsid w:val="000A7020"/>
    <w:rsid w:val="000C3F03"/>
    <w:rsid w:val="000D003E"/>
    <w:rsid w:val="000D04DF"/>
    <w:rsid w:val="000D2C04"/>
    <w:rsid w:val="000D52C8"/>
    <w:rsid w:val="000D657C"/>
    <w:rsid w:val="000F2779"/>
    <w:rsid w:val="0010660F"/>
    <w:rsid w:val="0011001E"/>
    <w:rsid w:val="00122FD1"/>
    <w:rsid w:val="0012465E"/>
    <w:rsid w:val="0012649A"/>
    <w:rsid w:val="00127045"/>
    <w:rsid w:val="00131ECF"/>
    <w:rsid w:val="0013782C"/>
    <w:rsid w:val="001448B3"/>
    <w:rsid w:val="00150E3A"/>
    <w:rsid w:val="00152820"/>
    <w:rsid w:val="00157D82"/>
    <w:rsid w:val="00167611"/>
    <w:rsid w:val="00174718"/>
    <w:rsid w:val="00181556"/>
    <w:rsid w:val="00186963"/>
    <w:rsid w:val="001A20D6"/>
    <w:rsid w:val="001A35DA"/>
    <w:rsid w:val="001C484B"/>
    <w:rsid w:val="001C62F6"/>
    <w:rsid w:val="001D5634"/>
    <w:rsid w:val="001E34CF"/>
    <w:rsid w:val="001E4B59"/>
    <w:rsid w:val="001E5E58"/>
    <w:rsid w:val="001F173C"/>
    <w:rsid w:val="001F291B"/>
    <w:rsid w:val="001F460D"/>
    <w:rsid w:val="001F4AF0"/>
    <w:rsid w:val="001F5787"/>
    <w:rsid w:val="001F60A8"/>
    <w:rsid w:val="00210368"/>
    <w:rsid w:val="00223CEC"/>
    <w:rsid w:val="002251D8"/>
    <w:rsid w:val="0023116F"/>
    <w:rsid w:val="00231804"/>
    <w:rsid w:val="00232C7A"/>
    <w:rsid w:val="002350DD"/>
    <w:rsid w:val="002415AE"/>
    <w:rsid w:val="00246DFB"/>
    <w:rsid w:val="002527EC"/>
    <w:rsid w:val="00254309"/>
    <w:rsid w:val="00255448"/>
    <w:rsid w:val="00257A0B"/>
    <w:rsid w:val="002634D6"/>
    <w:rsid w:val="00272458"/>
    <w:rsid w:val="002807BB"/>
    <w:rsid w:val="00282937"/>
    <w:rsid w:val="00282B19"/>
    <w:rsid w:val="00284203"/>
    <w:rsid w:val="0029535B"/>
    <w:rsid w:val="00296568"/>
    <w:rsid w:val="002A392D"/>
    <w:rsid w:val="002A3E03"/>
    <w:rsid w:val="002B002F"/>
    <w:rsid w:val="002B5514"/>
    <w:rsid w:val="002C60D1"/>
    <w:rsid w:val="002D015E"/>
    <w:rsid w:val="002D2CB6"/>
    <w:rsid w:val="002D4B63"/>
    <w:rsid w:val="002D6BBB"/>
    <w:rsid w:val="002E2AC8"/>
    <w:rsid w:val="002F0157"/>
    <w:rsid w:val="002F5BA7"/>
    <w:rsid w:val="002F6CC3"/>
    <w:rsid w:val="00303178"/>
    <w:rsid w:val="00312B19"/>
    <w:rsid w:val="003163ED"/>
    <w:rsid w:val="00323BE8"/>
    <w:rsid w:val="003315C6"/>
    <w:rsid w:val="003315E2"/>
    <w:rsid w:val="003370FF"/>
    <w:rsid w:val="00341FEB"/>
    <w:rsid w:val="003453E7"/>
    <w:rsid w:val="0034568A"/>
    <w:rsid w:val="00367C8A"/>
    <w:rsid w:val="0037086A"/>
    <w:rsid w:val="003755A6"/>
    <w:rsid w:val="003801C4"/>
    <w:rsid w:val="00384117"/>
    <w:rsid w:val="0038662D"/>
    <w:rsid w:val="003A089D"/>
    <w:rsid w:val="003A2326"/>
    <w:rsid w:val="003A38E9"/>
    <w:rsid w:val="003A3A4D"/>
    <w:rsid w:val="003B5D9A"/>
    <w:rsid w:val="003C075F"/>
    <w:rsid w:val="003C5A4C"/>
    <w:rsid w:val="003C6DFA"/>
    <w:rsid w:val="003D0E7A"/>
    <w:rsid w:val="003D0FC0"/>
    <w:rsid w:val="003E3B54"/>
    <w:rsid w:val="003E78EE"/>
    <w:rsid w:val="003E7E5A"/>
    <w:rsid w:val="003F101B"/>
    <w:rsid w:val="003F1CD6"/>
    <w:rsid w:val="003F2471"/>
    <w:rsid w:val="003F72C5"/>
    <w:rsid w:val="00405C67"/>
    <w:rsid w:val="0041473E"/>
    <w:rsid w:val="004149E4"/>
    <w:rsid w:val="00424D0E"/>
    <w:rsid w:val="004276D8"/>
    <w:rsid w:val="00432955"/>
    <w:rsid w:val="0043715A"/>
    <w:rsid w:val="004417A9"/>
    <w:rsid w:val="004457B0"/>
    <w:rsid w:val="00447045"/>
    <w:rsid w:val="00451163"/>
    <w:rsid w:val="0045473C"/>
    <w:rsid w:val="00456D34"/>
    <w:rsid w:val="00461E15"/>
    <w:rsid w:val="00463845"/>
    <w:rsid w:val="004665B5"/>
    <w:rsid w:val="00470419"/>
    <w:rsid w:val="004734C9"/>
    <w:rsid w:val="00473835"/>
    <w:rsid w:val="0048040D"/>
    <w:rsid w:val="00480F4B"/>
    <w:rsid w:val="004839CA"/>
    <w:rsid w:val="00494249"/>
    <w:rsid w:val="004A131C"/>
    <w:rsid w:val="004A4085"/>
    <w:rsid w:val="004A5E45"/>
    <w:rsid w:val="004B408C"/>
    <w:rsid w:val="004B556D"/>
    <w:rsid w:val="004B5EC0"/>
    <w:rsid w:val="004B7A29"/>
    <w:rsid w:val="004C51AC"/>
    <w:rsid w:val="004C6295"/>
    <w:rsid w:val="004D2CFD"/>
    <w:rsid w:val="004D3D54"/>
    <w:rsid w:val="004E1F18"/>
    <w:rsid w:val="004F0B59"/>
    <w:rsid w:val="004F5042"/>
    <w:rsid w:val="004F5ED6"/>
    <w:rsid w:val="004F616F"/>
    <w:rsid w:val="004F6ED8"/>
    <w:rsid w:val="0051040C"/>
    <w:rsid w:val="00513739"/>
    <w:rsid w:val="00517CFF"/>
    <w:rsid w:val="005215D3"/>
    <w:rsid w:val="00524886"/>
    <w:rsid w:val="00531939"/>
    <w:rsid w:val="005329AE"/>
    <w:rsid w:val="005421A9"/>
    <w:rsid w:val="00552350"/>
    <w:rsid w:val="00552B58"/>
    <w:rsid w:val="00553843"/>
    <w:rsid w:val="0055472A"/>
    <w:rsid w:val="00554A53"/>
    <w:rsid w:val="005648B1"/>
    <w:rsid w:val="0056645E"/>
    <w:rsid w:val="0057102F"/>
    <w:rsid w:val="00572630"/>
    <w:rsid w:val="00575F7E"/>
    <w:rsid w:val="005765CE"/>
    <w:rsid w:val="005766CC"/>
    <w:rsid w:val="00577F67"/>
    <w:rsid w:val="00581255"/>
    <w:rsid w:val="0058211A"/>
    <w:rsid w:val="0058535C"/>
    <w:rsid w:val="00587F86"/>
    <w:rsid w:val="005911A5"/>
    <w:rsid w:val="005A32AD"/>
    <w:rsid w:val="005A3591"/>
    <w:rsid w:val="005A3872"/>
    <w:rsid w:val="005B113F"/>
    <w:rsid w:val="005B4432"/>
    <w:rsid w:val="005B677C"/>
    <w:rsid w:val="005C3426"/>
    <w:rsid w:val="005D3C80"/>
    <w:rsid w:val="005D65A2"/>
    <w:rsid w:val="005E12E9"/>
    <w:rsid w:val="005F04D7"/>
    <w:rsid w:val="005F4A7F"/>
    <w:rsid w:val="005F6B4E"/>
    <w:rsid w:val="00605F98"/>
    <w:rsid w:val="00617403"/>
    <w:rsid w:val="00617AEF"/>
    <w:rsid w:val="006201E0"/>
    <w:rsid w:val="006227D5"/>
    <w:rsid w:val="00625013"/>
    <w:rsid w:val="0063363C"/>
    <w:rsid w:val="00637189"/>
    <w:rsid w:val="00640249"/>
    <w:rsid w:val="0064125C"/>
    <w:rsid w:val="006416DA"/>
    <w:rsid w:val="006426C4"/>
    <w:rsid w:val="00645E1A"/>
    <w:rsid w:val="00652514"/>
    <w:rsid w:val="00654CD1"/>
    <w:rsid w:val="0066226F"/>
    <w:rsid w:val="0066341A"/>
    <w:rsid w:val="006754EE"/>
    <w:rsid w:val="00675FE8"/>
    <w:rsid w:val="00677BEA"/>
    <w:rsid w:val="00681BCD"/>
    <w:rsid w:val="00682198"/>
    <w:rsid w:val="00686D97"/>
    <w:rsid w:val="00690C45"/>
    <w:rsid w:val="006925B0"/>
    <w:rsid w:val="00693163"/>
    <w:rsid w:val="006949FF"/>
    <w:rsid w:val="006950B0"/>
    <w:rsid w:val="006965B4"/>
    <w:rsid w:val="006A0F9F"/>
    <w:rsid w:val="006A3714"/>
    <w:rsid w:val="006A6874"/>
    <w:rsid w:val="006B1C04"/>
    <w:rsid w:val="006C5934"/>
    <w:rsid w:val="006C76FC"/>
    <w:rsid w:val="006D2B0A"/>
    <w:rsid w:val="006D4303"/>
    <w:rsid w:val="006D4FD6"/>
    <w:rsid w:val="006D6275"/>
    <w:rsid w:val="006D6D52"/>
    <w:rsid w:val="006F227E"/>
    <w:rsid w:val="00705D20"/>
    <w:rsid w:val="00705FDA"/>
    <w:rsid w:val="00714369"/>
    <w:rsid w:val="00715D15"/>
    <w:rsid w:val="0071784B"/>
    <w:rsid w:val="00720919"/>
    <w:rsid w:val="007248A7"/>
    <w:rsid w:val="00726669"/>
    <w:rsid w:val="007266DF"/>
    <w:rsid w:val="007277DB"/>
    <w:rsid w:val="007334A0"/>
    <w:rsid w:val="00741C5B"/>
    <w:rsid w:val="007421B4"/>
    <w:rsid w:val="0074567B"/>
    <w:rsid w:val="00746569"/>
    <w:rsid w:val="00747834"/>
    <w:rsid w:val="00751F65"/>
    <w:rsid w:val="00753C4C"/>
    <w:rsid w:val="0075597A"/>
    <w:rsid w:val="00761B40"/>
    <w:rsid w:val="00763E09"/>
    <w:rsid w:val="007649A0"/>
    <w:rsid w:val="0076536D"/>
    <w:rsid w:val="0077432F"/>
    <w:rsid w:val="0078011D"/>
    <w:rsid w:val="0078016E"/>
    <w:rsid w:val="00784256"/>
    <w:rsid w:val="00792FAD"/>
    <w:rsid w:val="0079431A"/>
    <w:rsid w:val="00795DC1"/>
    <w:rsid w:val="00795F6E"/>
    <w:rsid w:val="00796AAA"/>
    <w:rsid w:val="0079748A"/>
    <w:rsid w:val="0079766D"/>
    <w:rsid w:val="007A2CEB"/>
    <w:rsid w:val="007A76CF"/>
    <w:rsid w:val="007B332A"/>
    <w:rsid w:val="007C3026"/>
    <w:rsid w:val="007C3E32"/>
    <w:rsid w:val="007C4C11"/>
    <w:rsid w:val="007D03A2"/>
    <w:rsid w:val="007D20DE"/>
    <w:rsid w:val="007D21D4"/>
    <w:rsid w:val="007D5CC9"/>
    <w:rsid w:val="007E1515"/>
    <w:rsid w:val="007E685B"/>
    <w:rsid w:val="007E7B29"/>
    <w:rsid w:val="007F457C"/>
    <w:rsid w:val="007F767D"/>
    <w:rsid w:val="00812D87"/>
    <w:rsid w:val="0081659C"/>
    <w:rsid w:val="00816B7F"/>
    <w:rsid w:val="00824866"/>
    <w:rsid w:val="0082688A"/>
    <w:rsid w:val="00827401"/>
    <w:rsid w:val="00830146"/>
    <w:rsid w:val="00834167"/>
    <w:rsid w:val="00835445"/>
    <w:rsid w:val="00835D8B"/>
    <w:rsid w:val="00854F05"/>
    <w:rsid w:val="00855720"/>
    <w:rsid w:val="00862AD5"/>
    <w:rsid w:val="00864F8B"/>
    <w:rsid w:val="00865B96"/>
    <w:rsid w:val="008735C9"/>
    <w:rsid w:val="00884F04"/>
    <w:rsid w:val="008854D1"/>
    <w:rsid w:val="00886324"/>
    <w:rsid w:val="0089173A"/>
    <w:rsid w:val="00897DD0"/>
    <w:rsid w:val="008A31D8"/>
    <w:rsid w:val="008A4EAA"/>
    <w:rsid w:val="008A51CE"/>
    <w:rsid w:val="008B5DA4"/>
    <w:rsid w:val="008C38A1"/>
    <w:rsid w:val="008D06C4"/>
    <w:rsid w:val="008D0C4A"/>
    <w:rsid w:val="008D4494"/>
    <w:rsid w:val="008E0E7A"/>
    <w:rsid w:val="008E1F6F"/>
    <w:rsid w:val="008E5039"/>
    <w:rsid w:val="008E5420"/>
    <w:rsid w:val="008E792F"/>
    <w:rsid w:val="008F3F93"/>
    <w:rsid w:val="00906BDC"/>
    <w:rsid w:val="00910829"/>
    <w:rsid w:val="00911105"/>
    <w:rsid w:val="0091299B"/>
    <w:rsid w:val="00913B42"/>
    <w:rsid w:val="0092049F"/>
    <w:rsid w:val="00926FFA"/>
    <w:rsid w:val="00927410"/>
    <w:rsid w:val="009352C6"/>
    <w:rsid w:val="009354C9"/>
    <w:rsid w:val="009404AF"/>
    <w:rsid w:val="00942E5A"/>
    <w:rsid w:val="00945A11"/>
    <w:rsid w:val="00956C76"/>
    <w:rsid w:val="009637C3"/>
    <w:rsid w:val="0096644F"/>
    <w:rsid w:val="00967CE6"/>
    <w:rsid w:val="00967E7A"/>
    <w:rsid w:val="009710E6"/>
    <w:rsid w:val="0098002E"/>
    <w:rsid w:val="00982C19"/>
    <w:rsid w:val="009840B1"/>
    <w:rsid w:val="009851E5"/>
    <w:rsid w:val="0098745E"/>
    <w:rsid w:val="00997192"/>
    <w:rsid w:val="009977EA"/>
    <w:rsid w:val="009A5DFB"/>
    <w:rsid w:val="009B0475"/>
    <w:rsid w:val="009B2464"/>
    <w:rsid w:val="009B7339"/>
    <w:rsid w:val="009C344C"/>
    <w:rsid w:val="009C356E"/>
    <w:rsid w:val="009C3F7D"/>
    <w:rsid w:val="009D0145"/>
    <w:rsid w:val="009D075F"/>
    <w:rsid w:val="009E2BAB"/>
    <w:rsid w:val="009E35AD"/>
    <w:rsid w:val="009E4D59"/>
    <w:rsid w:val="009E6116"/>
    <w:rsid w:val="009F7EA9"/>
    <w:rsid w:val="00A1334B"/>
    <w:rsid w:val="00A15885"/>
    <w:rsid w:val="00A20B88"/>
    <w:rsid w:val="00A211ED"/>
    <w:rsid w:val="00A27874"/>
    <w:rsid w:val="00A3010C"/>
    <w:rsid w:val="00A370B8"/>
    <w:rsid w:val="00A424A8"/>
    <w:rsid w:val="00A47B59"/>
    <w:rsid w:val="00A54042"/>
    <w:rsid w:val="00A56652"/>
    <w:rsid w:val="00A56FB9"/>
    <w:rsid w:val="00A60663"/>
    <w:rsid w:val="00A65566"/>
    <w:rsid w:val="00A70996"/>
    <w:rsid w:val="00A72AD0"/>
    <w:rsid w:val="00A75437"/>
    <w:rsid w:val="00A7660A"/>
    <w:rsid w:val="00A90C27"/>
    <w:rsid w:val="00A95047"/>
    <w:rsid w:val="00A95FF6"/>
    <w:rsid w:val="00AA045D"/>
    <w:rsid w:val="00AB0298"/>
    <w:rsid w:val="00AB35A6"/>
    <w:rsid w:val="00AB4898"/>
    <w:rsid w:val="00AB58DA"/>
    <w:rsid w:val="00AB70E0"/>
    <w:rsid w:val="00AC3630"/>
    <w:rsid w:val="00AD0B4C"/>
    <w:rsid w:val="00AD0D22"/>
    <w:rsid w:val="00AD496E"/>
    <w:rsid w:val="00AE1D4A"/>
    <w:rsid w:val="00AE31AB"/>
    <w:rsid w:val="00AE7D5D"/>
    <w:rsid w:val="00AF2747"/>
    <w:rsid w:val="00AF5DBF"/>
    <w:rsid w:val="00B05191"/>
    <w:rsid w:val="00B06835"/>
    <w:rsid w:val="00B10C83"/>
    <w:rsid w:val="00B10D7A"/>
    <w:rsid w:val="00B16525"/>
    <w:rsid w:val="00B26DB5"/>
    <w:rsid w:val="00B30A16"/>
    <w:rsid w:val="00B32073"/>
    <w:rsid w:val="00B404CB"/>
    <w:rsid w:val="00B40B07"/>
    <w:rsid w:val="00B427FC"/>
    <w:rsid w:val="00B43CE0"/>
    <w:rsid w:val="00B44D02"/>
    <w:rsid w:val="00B45143"/>
    <w:rsid w:val="00B45FB6"/>
    <w:rsid w:val="00B51196"/>
    <w:rsid w:val="00B57D00"/>
    <w:rsid w:val="00B60E54"/>
    <w:rsid w:val="00B62003"/>
    <w:rsid w:val="00B63706"/>
    <w:rsid w:val="00B67D84"/>
    <w:rsid w:val="00B700A1"/>
    <w:rsid w:val="00B72DD0"/>
    <w:rsid w:val="00B82802"/>
    <w:rsid w:val="00B85161"/>
    <w:rsid w:val="00B869E4"/>
    <w:rsid w:val="00B9228A"/>
    <w:rsid w:val="00B927ED"/>
    <w:rsid w:val="00B931F5"/>
    <w:rsid w:val="00B97962"/>
    <w:rsid w:val="00B97EC2"/>
    <w:rsid w:val="00BA0873"/>
    <w:rsid w:val="00BA11EB"/>
    <w:rsid w:val="00BA5CF1"/>
    <w:rsid w:val="00BA6743"/>
    <w:rsid w:val="00BB09FE"/>
    <w:rsid w:val="00BB127B"/>
    <w:rsid w:val="00BC01FA"/>
    <w:rsid w:val="00BC2E03"/>
    <w:rsid w:val="00BC6241"/>
    <w:rsid w:val="00BC7A9E"/>
    <w:rsid w:val="00BE2556"/>
    <w:rsid w:val="00BE66DB"/>
    <w:rsid w:val="00BF67AA"/>
    <w:rsid w:val="00C0241B"/>
    <w:rsid w:val="00C04703"/>
    <w:rsid w:val="00C10B18"/>
    <w:rsid w:val="00C123C1"/>
    <w:rsid w:val="00C1346C"/>
    <w:rsid w:val="00C15282"/>
    <w:rsid w:val="00C16CB3"/>
    <w:rsid w:val="00C20AF2"/>
    <w:rsid w:val="00C237C2"/>
    <w:rsid w:val="00C31EFD"/>
    <w:rsid w:val="00C346ED"/>
    <w:rsid w:val="00C36563"/>
    <w:rsid w:val="00C37E6D"/>
    <w:rsid w:val="00C440DA"/>
    <w:rsid w:val="00C44F9E"/>
    <w:rsid w:val="00C470B9"/>
    <w:rsid w:val="00C54885"/>
    <w:rsid w:val="00C63875"/>
    <w:rsid w:val="00C76D6C"/>
    <w:rsid w:val="00C77FBC"/>
    <w:rsid w:val="00C80286"/>
    <w:rsid w:val="00C81758"/>
    <w:rsid w:val="00C83552"/>
    <w:rsid w:val="00C85F73"/>
    <w:rsid w:val="00C8772D"/>
    <w:rsid w:val="00C923DB"/>
    <w:rsid w:val="00C93A88"/>
    <w:rsid w:val="00C97ED5"/>
    <w:rsid w:val="00CA296A"/>
    <w:rsid w:val="00CA3F21"/>
    <w:rsid w:val="00CA4F66"/>
    <w:rsid w:val="00CA67C1"/>
    <w:rsid w:val="00CA6DFE"/>
    <w:rsid w:val="00CA7B52"/>
    <w:rsid w:val="00CB0947"/>
    <w:rsid w:val="00CB5EAF"/>
    <w:rsid w:val="00CB6629"/>
    <w:rsid w:val="00CB6B28"/>
    <w:rsid w:val="00CC0991"/>
    <w:rsid w:val="00CC1BA9"/>
    <w:rsid w:val="00CC51E2"/>
    <w:rsid w:val="00CC62BB"/>
    <w:rsid w:val="00CD3DF6"/>
    <w:rsid w:val="00CD4B1D"/>
    <w:rsid w:val="00CD65FA"/>
    <w:rsid w:val="00CD67FA"/>
    <w:rsid w:val="00CE0356"/>
    <w:rsid w:val="00CE3054"/>
    <w:rsid w:val="00CE4936"/>
    <w:rsid w:val="00CF17D2"/>
    <w:rsid w:val="00CF30B5"/>
    <w:rsid w:val="00CF5019"/>
    <w:rsid w:val="00D01C58"/>
    <w:rsid w:val="00D055EE"/>
    <w:rsid w:val="00D16F5D"/>
    <w:rsid w:val="00D171FD"/>
    <w:rsid w:val="00D31ED7"/>
    <w:rsid w:val="00D32074"/>
    <w:rsid w:val="00D35856"/>
    <w:rsid w:val="00D35D76"/>
    <w:rsid w:val="00D4558B"/>
    <w:rsid w:val="00D57154"/>
    <w:rsid w:val="00D600E5"/>
    <w:rsid w:val="00D640EC"/>
    <w:rsid w:val="00D6741E"/>
    <w:rsid w:val="00D67497"/>
    <w:rsid w:val="00D776ED"/>
    <w:rsid w:val="00D809AA"/>
    <w:rsid w:val="00D82BCD"/>
    <w:rsid w:val="00D86332"/>
    <w:rsid w:val="00D919BE"/>
    <w:rsid w:val="00DB095D"/>
    <w:rsid w:val="00DB1224"/>
    <w:rsid w:val="00DB2C61"/>
    <w:rsid w:val="00DB6764"/>
    <w:rsid w:val="00DC0681"/>
    <w:rsid w:val="00DD42A5"/>
    <w:rsid w:val="00DD5A92"/>
    <w:rsid w:val="00DD7735"/>
    <w:rsid w:val="00DE121A"/>
    <w:rsid w:val="00DE3C1D"/>
    <w:rsid w:val="00DE4D06"/>
    <w:rsid w:val="00DE5D1C"/>
    <w:rsid w:val="00DF6FDD"/>
    <w:rsid w:val="00E01695"/>
    <w:rsid w:val="00E01769"/>
    <w:rsid w:val="00E02AE4"/>
    <w:rsid w:val="00E02F96"/>
    <w:rsid w:val="00E034C8"/>
    <w:rsid w:val="00E06DF8"/>
    <w:rsid w:val="00E07C0D"/>
    <w:rsid w:val="00E15574"/>
    <w:rsid w:val="00E202BC"/>
    <w:rsid w:val="00E305F9"/>
    <w:rsid w:val="00E3083A"/>
    <w:rsid w:val="00E320A0"/>
    <w:rsid w:val="00E32872"/>
    <w:rsid w:val="00E35E12"/>
    <w:rsid w:val="00E37D01"/>
    <w:rsid w:val="00E40D83"/>
    <w:rsid w:val="00E41F65"/>
    <w:rsid w:val="00E4677B"/>
    <w:rsid w:val="00E616F8"/>
    <w:rsid w:val="00E634A1"/>
    <w:rsid w:val="00E63E6B"/>
    <w:rsid w:val="00E652B4"/>
    <w:rsid w:val="00E76AD0"/>
    <w:rsid w:val="00E900DC"/>
    <w:rsid w:val="00E95D21"/>
    <w:rsid w:val="00EA2696"/>
    <w:rsid w:val="00EB288A"/>
    <w:rsid w:val="00EB58E8"/>
    <w:rsid w:val="00EB78D9"/>
    <w:rsid w:val="00EC1855"/>
    <w:rsid w:val="00EC435B"/>
    <w:rsid w:val="00EC6751"/>
    <w:rsid w:val="00EC7DD3"/>
    <w:rsid w:val="00ED49E5"/>
    <w:rsid w:val="00ED4D03"/>
    <w:rsid w:val="00ED5A6F"/>
    <w:rsid w:val="00ED7658"/>
    <w:rsid w:val="00EE659A"/>
    <w:rsid w:val="00EE7C14"/>
    <w:rsid w:val="00EF310C"/>
    <w:rsid w:val="00EF35FB"/>
    <w:rsid w:val="00F0431F"/>
    <w:rsid w:val="00F056EA"/>
    <w:rsid w:val="00F10C20"/>
    <w:rsid w:val="00F21862"/>
    <w:rsid w:val="00F23A3F"/>
    <w:rsid w:val="00F3009C"/>
    <w:rsid w:val="00F33616"/>
    <w:rsid w:val="00F34B9D"/>
    <w:rsid w:val="00F46860"/>
    <w:rsid w:val="00F5114A"/>
    <w:rsid w:val="00F54F8C"/>
    <w:rsid w:val="00F60B98"/>
    <w:rsid w:val="00F60F94"/>
    <w:rsid w:val="00F63014"/>
    <w:rsid w:val="00F64B91"/>
    <w:rsid w:val="00F64D12"/>
    <w:rsid w:val="00F67210"/>
    <w:rsid w:val="00F72C9F"/>
    <w:rsid w:val="00F73BC1"/>
    <w:rsid w:val="00F75774"/>
    <w:rsid w:val="00F828D6"/>
    <w:rsid w:val="00F84A94"/>
    <w:rsid w:val="00F84C34"/>
    <w:rsid w:val="00F85677"/>
    <w:rsid w:val="00F85A31"/>
    <w:rsid w:val="00F87DD4"/>
    <w:rsid w:val="00F924DE"/>
    <w:rsid w:val="00F97254"/>
    <w:rsid w:val="00FA31B5"/>
    <w:rsid w:val="00FB029C"/>
    <w:rsid w:val="00FB11FD"/>
    <w:rsid w:val="00FB6F80"/>
    <w:rsid w:val="00FC0EFA"/>
    <w:rsid w:val="00FC1E95"/>
    <w:rsid w:val="00FC587F"/>
    <w:rsid w:val="00FD1D64"/>
    <w:rsid w:val="00FD340D"/>
    <w:rsid w:val="00FD6AAC"/>
    <w:rsid w:val="00FE0C63"/>
    <w:rsid w:val="00FE23F9"/>
    <w:rsid w:val="00FE4B00"/>
    <w:rsid w:val="00FE6852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19A4DA"/>
  <w15:docId w15:val="{8BF90383-ECF7-4066-814F-F7563844C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2AD"/>
  </w:style>
  <w:style w:type="paragraph" w:styleId="Nadpis1">
    <w:name w:val="heading 1"/>
    <w:basedOn w:val="Normln"/>
    <w:next w:val="Normln"/>
    <w:link w:val="Nadpis1Char"/>
    <w:uiPriority w:val="9"/>
    <w:qFormat/>
    <w:rsid w:val="00681BCD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536D"/>
    <w:pPr>
      <w:keepNext/>
      <w:keepLines/>
      <w:spacing w:before="200"/>
      <w:ind w:left="708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F24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95F6E"/>
    <w:pPr>
      <w:autoSpaceDE w:val="0"/>
      <w:autoSpaceDN w:val="0"/>
      <w:adjustRightInd w:val="0"/>
      <w:spacing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681BCD"/>
    <w:rPr>
      <w:rFonts w:eastAsiaTheme="majorEastAsi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6536D"/>
    <w:rPr>
      <w:rFonts w:asciiTheme="majorHAnsi" w:eastAsiaTheme="majorEastAsia" w:hAnsiTheme="majorHAnsi" w:cstheme="majorBidi"/>
      <w:b/>
      <w:bCs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9E2BAB"/>
    <w:pPr>
      <w:spacing w:after="40"/>
      <w:ind w:left="720" w:firstLine="397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E2BAB"/>
  </w:style>
  <w:style w:type="character" w:styleId="Zdraznn">
    <w:name w:val="Emphasis"/>
    <w:basedOn w:val="Standardnpsmoodstavce"/>
    <w:uiPriority w:val="20"/>
    <w:qFormat/>
    <w:rsid w:val="00B72DD0"/>
    <w:rPr>
      <w:i/>
      <w:iCs/>
      <w:sz w:val="24"/>
    </w:rPr>
  </w:style>
  <w:style w:type="character" w:styleId="Zdraznnjemn">
    <w:name w:val="Subtle Emphasis"/>
    <w:basedOn w:val="Standardnpsmoodstavce"/>
    <w:uiPriority w:val="19"/>
    <w:qFormat/>
    <w:rsid w:val="00B72DD0"/>
    <w:rPr>
      <w:i/>
      <w:iCs/>
      <w:color w:val="808080" w:themeColor="text1" w:themeTint="7F"/>
    </w:rPr>
  </w:style>
  <w:style w:type="paragraph" w:styleId="Bezmezer">
    <w:name w:val="No Spacing"/>
    <w:aliases w:val="Tabulka"/>
    <w:uiPriority w:val="1"/>
    <w:qFormat/>
    <w:rsid w:val="009B733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8355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52"/>
  </w:style>
  <w:style w:type="paragraph" w:styleId="Zpat">
    <w:name w:val="footer"/>
    <w:basedOn w:val="Normln"/>
    <w:link w:val="ZpatChar"/>
    <w:uiPriority w:val="99"/>
    <w:unhideWhenUsed/>
    <w:rsid w:val="00C8355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52"/>
  </w:style>
  <w:style w:type="paragraph" w:styleId="Textbubliny">
    <w:name w:val="Balloon Text"/>
    <w:basedOn w:val="Normln"/>
    <w:link w:val="TextbublinyChar"/>
    <w:uiPriority w:val="99"/>
    <w:semiHidden/>
    <w:unhideWhenUsed/>
    <w:rsid w:val="00C835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552"/>
    <w:rPr>
      <w:rFonts w:ascii="Tahoma" w:hAnsi="Tahoma" w:cs="Tahoma"/>
      <w:sz w:val="16"/>
      <w:szCs w:val="16"/>
    </w:rPr>
  </w:style>
  <w:style w:type="paragraph" w:customStyle="1" w:styleId="tabulka">
    <w:name w:val="tabulka"/>
    <w:basedOn w:val="Normln"/>
    <w:link w:val="tabulkaChar"/>
    <w:qFormat/>
    <w:rsid w:val="00B10C83"/>
    <w:pPr>
      <w:spacing w:before="120" w:after="120" w:line="240" w:lineRule="auto"/>
    </w:pPr>
  </w:style>
  <w:style w:type="character" w:customStyle="1" w:styleId="tabulkaChar">
    <w:name w:val="tabulka Char"/>
    <w:basedOn w:val="Standardnpsmoodstavce"/>
    <w:link w:val="tabulka"/>
    <w:rsid w:val="00B10C83"/>
  </w:style>
  <w:style w:type="character" w:styleId="Odkaznakoment">
    <w:name w:val="annotation reference"/>
    <w:basedOn w:val="Standardnpsmoodstavce"/>
    <w:uiPriority w:val="99"/>
    <w:semiHidden/>
    <w:unhideWhenUsed/>
    <w:rsid w:val="00E41F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1F6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1F65"/>
    <w:rPr>
      <w:sz w:val="20"/>
      <w:szCs w:val="20"/>
    </w:rPr>
  </w:style>
  <w:style w:type="paragraph" w:customStyle="1" w:styleId="Textodstavce">
    <w:name w:val="Text odstavce"/>
    <w:basedOn w:val="Normln"/>
    <w:uiPriority w:val="99"/>
    <w:rsid w:val="0029535B"/>
    <w:pPr>
      <w:tabs>
        <w:tab w:val="left" w:pos="851"/>
      </w:tabs>
      <w:spacing w:before="120" w:after="120" w:line="240" w:lineRule="auto"/>
      <w:ind w:left="1117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F24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3F2471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3F2471"/>
    <w:rPr>
      <w:b/>
      <w:bCs/>
    </w:rPr>
  </w:style>
  <w:style w:type="paragraph" w:customStyle="1" w:styleId="xmsonormal">
    <w:name w:val="x_msonormal"/>
    <w:basedOn w:val="Normln"/>
    <w:rsid w:val="0074567B"/>
    <w:pPr>
      <w:spacing w:line="240" w:lineRule="auto"/>
      <w:jc w:val="left"/>
    </w:pPr>
    <w:rPr>
      <w:rFonts w:ascii="Calibri" w:hAnsi="Calibri" w:cs="Calibri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0D52C8"/>
    <w:pPr>
      <w:ind w:left="907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0D52C8"/>
    <w:rPr>
      <w:i/>
      <w:iCs/>
      <w:color w:val="000000" w:themeColor="text1"/>
    </w:rPr>
  </w:style>
  <w:style w:type="table" w:styleId="Mkatabulky">
    <w:name w:val="Table Grid"/>
    <w:basedOn w:val="Normlntabulka"/>
    <w:uiPriority w:val="39"/>
    <w:rsid w:val="0092741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17CFF"/>
    <w:pPr>
      <w:numPr>
        <w:numId w:val="0"/>
      </w:num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17CF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517CFF"/>
    <w:pPr>
      <w:spacing w:after="100"/>
      <w:ind w:left="220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3A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3A4D"/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982C19"/>
    <w:pPr>
      <w:spacing w:after="100" w:line="276" w:lineRule="auto"/>
      <w:ind w:left="440"/>
      <w:jc w:val="left"/>
    </w:pPr>
    <w:rPr>
      <w:rFonts w:eastAsiaTheme="minorEastAsia"/>
    </w:rPr>
  </w:style>
  <w:style w:type="paragraph" w:styleId="Revize">
    <w:name w:val="Revision"/>
    <w:hidden/>
    <w:uiPriority w:val="99"/>
    <w:semiHidden/>
    <w:rsid w:val="00F85677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7B714-9903-440F-81D0-8D0400C3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19</Pages>
  <Words>4711</Words>
  <Characters>27799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zemek</dc:creator>
  <cp:lastModifiedBy>Talák Jakub</cp:lastModifiedBy>
  <cp:revision>9</cp:revision>
  <cp:lastPrinted>2023-11-16T12:57:00Z</cp:lastPrinted>
  <dcterms:created xsi:type="dcterms:W3CDTF">2023-10-25T06:40:00Z</dcterms:created>
  <dcterms:modified xsi:type="dcterms:W3CDTF">2023-11-24T06:20:00Z</dcterms:modified>
</cp:coreProperties>
</file>